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CA" w:rsidRDefault="00B9602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ZAPYTANIE OFERTOWE NR 2</w:t>
      </w:r>
      <w:r w:rsidR="000E7879">
        <w:rPr>
          <w:rFonts w:ascii="Times New Roman" w:eastAsia="Calibri" w:hAnsi="Times New Roman" w:cs="Times New Roman"/>
          <w:b/>
          <w:sz w:val="24"/>
          <w:szCs w:val="24"/>
        </w:rPr>
        <w:t>/SM/PFRON/2026</w:t>
      </w:r>
      <w:r w:rsidR="00DC7D12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0E7879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NAZWA I ADRES ZAMAWIAJĄCEGO:</w:t>
      </w:r>
    </w:p>
    <w:p w:rsidR="004738CA" w:rsidRDefault="00DC7D12">
      <w:pPr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Polskie Towarzystwo Stwardnienia Rozsianego Oddział w Sieradzu ul. Jana Pawła II 41A, 98-200 Sieradz, NIP 827-219-87-30, REGON 100321787, KRS0000274957 www.sieradz.ptsr.org.pl, </w:t>
      </w:r>
      <w:hyperlink r:id="rId7">
        <w:r>
          <w:rPr>
            <w:rStyle w:val="Hipercze"/>
            <w:rFonts w:ascii="Times New Roman" w:eastAsia="Calibri" w:hAnsi="Times New Roman" w:cs="Times New Roman"/>
            <w:color w:val="0000FF"/>
            <w:sz w:val="24"/>
            <w:szCs w:val="24"/>
          </w:rPr>
          <w:t>sieradz@ptsr.org.pl</w:t>
        </w:r>
      </w:hyperlink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POSTANOWIENIA OGÓLNE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Każdy WYKONAWCA może złożyć tylko jedną ofertę.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nie może powierzyć wykonania zamówienia ani jego części podwykonawcom.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WYKONAWCA ponosi wszelkie koszty związane z przygotowaniem oferty. ZAMAWIAJĄCY zastrzega sobie prawo do unieważnienia procedury zapytania ofertowego w każdym momencie trwania procedury bez podania przyczyny.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może odstąpić od podpisania umowy bez podania przyczyny. </w:t>
      </w:r>
    </w:p>
    <w:p w:rsidR="004738CA" w:rsidRDefault="00DC7D12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dopuszcza możliwość negocjacji cenowej.</w:t>
      </w:r>
    </w:p>
    <w:p w:rsidR="004738CA" w:rsidRDefault="00DC7D12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OPIS PRZEDMIOTU ZAMÓWIENIA: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Przedmiotem zamówienia jes</w:t>
      </w:r>
      <w:r w:rsidR="000E7879">
        <w:rPr>
          <w:rFonts w:ascii="Times New Roman" w:eastAsia="Calibri" w:hAnsi="Times New Roman" w:cs="Times New Roman"/>
          <w:sz w:val="24"/>
          <w:szCs w:val="24"/>
        </w:rPr>
        <w:t>t indywidualne wsparc</w:t>
      </w:r>
      <w:r w:rsidR="00B96025">
        <w:rPr>
          <w:rFonts w:ascii="Times New Roman" w:eastAsia="Calibri" w:hAnsi="Times New Roman" w:cs="Times New Roman"/>
          <w:sz w:val="24"/>
          <w:szCs w:val="24"/>
        </w:rPr>
        <w:t>ie usługi psychologiczne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dla osób długotrwale niepełnosprawnych, przewlekle chorych na SM lub inne schorzenie, świadczone na terenie w</w:t>
      </w:r>
      <w:r w:rsidR="00B96025">
        <w:rPr>
          <w:rFonts w:ascii="Times New Roman" w:eastAsia="Calibri" w:hAnsi="Times New Roman" w:cs="Times New Roman"/>
          <w:sz w:val="24"/>
          <w:szCs w:val="24"/>
        </w:rPr>
        <w:t>ojewództwa łódzkiego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, w ramach realizowanego pr</w:t>
      </w:r>
      <w:r w:rsidR="000E7879">
        <w:rPr>
          <w:rFonts w:ascii="Times New Roman" w:eastAsia="Calibri" w:hAnsi="Times New Roman" w:cs="Times New Roman"/>
          <w:sz w:val="24"/>
          <w:szCs w:val="24"/>
        </w:rPr>
        <w:t>ojektu „Siła Możliwości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współfinansowanego ze środków PFRON. </w:t>
      </w:r>
    </w:p>
    <w:p w:rsidR="004738CA" w:rsidRDefault="00DC7D12">
      <w:pPr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Przedmiot zamówienia obejmuje</w:t>
      </w:r>
      <w:r w:rsidR="000E7879">
        <w:rPr>
          <w:rFonts w:ascii="Times New Roman" w:eastAsia="Calibri" w:hAnsi="Times New Roman" w:cs="Times New Roman"/>
          <w:sz w:val="24"/>
          <w:szCs w:val="24"/>
        </w:rPr>
        <w:t xml:space="preserve"> świadczenie usług </w:t>
      </w:r>
      <w:r w:rsidR="00B96025">
        <w:rPr>
          <w:rFonts w:ascii="Times New Roman" w:eastAsia="Calibri" w:hAnsi="Times New Roman" w:cs="Times New Roman"/>
          <w:sz w:val="24"/>
          <w:szCs w:val="24"/>
        </w:rPr>
        <w:t xml:space="preserve"> wspierających </w:t>
      </w:r>
      <w:r w:rsidR="000E7879">
        <w:rPr>
          <w:rFonts w:ascii="Times New Roman" w:eastAsia="Calibri" w:hAnsi="Times New Roman" w:cs="Times New Roman"/>
          <w:sz w:val="24"/>
          <w:szCs w:val="24"/>
        </w:rPr>
        <w:t>przez</w:t>
      </w:r>
      <w:r w:rsidR="00B96025">
        <w:rPr>
          <w:rFonts w:ascii="Times New Roman" w:eastAsia="Calibri" w:hAnsi="Times New Roman" w:cs="Times New Roman"/>
          <w:sz w:val="24"/>
          <w:szCs w:val="24"/>
        </w:rPr>
        <w:t xml:space="preserve"> psychologa </w:t>
      </w:r>
      <w:r w:rsidR="000E7879">
        <w:rPr>
          <w:rFonts w:ascii="Times New Roman" w:eastAsia="Calibri" w:hAnsi="Times New Roman" w:cs="Times New Roman"/>
          <w:sz w:val="24"/>
          <w:szCs w:val="24"/>
        </w:rPr>
        <w:t xml:space="preserve">  polegających na </w:t>
      </w:r>
      <w:r w:rsidR="00B96025">
        <w:rPr>
          <w:rFonts w:ascii="Times New Roman" w:eastAsia="Calibri" w:hAnsi="Times New Roman" w:cs="Times New Roman"/>
          <w:sz w:val="24"/>
          <w:szCs w:val="24"/>
        </w:rPr>
        <w:t>realizacji indywidualnych usług treningu psychologicznego</w:t>
      </w:r>
      <w:r w:rsidR="000E7879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9602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E7879">
        <w:rPr>
          <w:rFonts w:ascii="Times New Roman" w:eastAsia="Calibri" w:hAnsi="Times New Roman" w:cs="Times New Roman"/>
          <w:sz w:val="24"/>
          <w:szCs w:val="24"/>
        </w:rPr>
        <w:t>i</w:t>
      </w:r>
      <w:r w:rsidR="00B96025">
        <w:rPr>
          <w:rFonts w:ascii="Times New Roman" w:eastAsia="Calibri" w:hAnsi="Times New Roman" w:cs="Times New Roman"/>
          <w:sz w:val="24"/>
          <w:szCs w:val="24"/>
        </w:rPr>
        <w:t>n</w:t>
      </w:r>
      <w:r w:rsidR="000E78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96025">
        <w:rPr>
          <w:rFonts w:ascii="Times New Roman" w:eastAsia="Calibri" w:hAnsi="Times New Roman" w:cs="Times New Roman"/>
          <w:sz w:val="24"/>
          <w:szCs w:val="24"/>
        </w:rPr>
        <w:t>stymulowanie aktywności, pomoc w radzeniu sobie ze stresem, panowanie nad emocjami, mobilizację do wychodzenia z domu itp.</w:t>
      </w:r>
      <w:r w:rsidR="00485AB7">
        <w:rPr>
          <w:rFonts w:ascii="Times New Roman" w:eastAsia="Calibri" w:hAnsi="Times New Roman" w:cs="Times New Roman"/>
          <w:sz w:val="24"/>
          <w:szCs w:val="24"/>
        </w:rPr>
        <w:t>) średnio dla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beneficjentów, zakwalifikowanych przez zamawiają</w:t>
      </w:r>
      <w:r w:rsidR="00F1393B">
        <w:rPr>
          <w:rFonts w:ascii="Times New Roman" w:eastAsia="Calibri" w:hAnsi="Times New Roman" w:cs="Times New Roman"/>
          <w:sz w:val="24"/>
          <w:szCs w:val="24"/>
        </w:rPr>
        <w:t>cego na podstawie IPD oraz stanu chorobowego beneficjenta</w:t>
      </w:r>
      <w:r>
        <w:rPr>
          <w:rFonts w:ascii="Times New Roman" w:eastAsia="Calibri" w:hAnsi="Times New Roman" w:cs="Times New Roman"/>
          <w:sz w:val="24"/>
          <w:szCs w:val="24"/>
        </w:rPr>
        <w:t>. Z</w:t>
      </w:r>
      <w:r w:rsidR="00F1393B">
        <w:rPr>
          <w:rFonts w:ascii="Times New Roman" w:eastAsia="Calibri" w:hAnsi="Times New Roman" w:cs="Times New Roman"/>
          <w:sz w:val="24"/>
          <w:szCs w:val="24"/>
        </w:rPr>
        <w:t xml:space="preserve">amawiający </w:t>
      </w:r>
      <w:r w:rsidR="00485AB7">
        <w:rPr>
          <w:rFonts w:ascii="Times New Roman" w:eastAsia="Calibri" w:hAnsi="Times New Roman" w:cs="Times New Roman"/>
          <w:sz w:val="24"/>
          <w:szCs w:val="24"/>
        </w:rPr>
        <w:t xml:space="preserve">przewiduje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AB7">
        <w:rPr>
          <w:rFonts w:ascii="Times New Roman" w:eastAsia="Calibri" w:hAnsi="Times New Roman" w:cs="Times New Roman"/>
          <w:sz w:val="24"/>
          <w:szCs w:val="24"/>
        </w:rPr>
        <w:t xml:space="preserve">16 </w:t>
      </w:r>
      <w:r>
        <w:rPr>
          <w:rFonts w:ascii="Times New Roman" w:eastAsia="Calibri" w:hAnsi="Times New Roman" w:cs="Times New Roman"/>
          <w:sz w:val="24"/>
          <w:szCs w:val="24"/>
        </w:rPr>
        <w:t xml:space="preserve">godzin </w:t>
      </w:r>
      <w:r w:rsidR="00485AB7">
        <w:rPr>
          <w:rFonts w:ascii="Times New Roman" w:eastAsia="Calibri" w:hAnsi="Times New Roman" w:cs="Times New Roman"/>
          <w:sz w:val="24"/>
          <w:szCs w:val="24"/>
        </w:rPr>
        <w:t>zajęć treningu psychologicznego w miesiącu (średnio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godzin</w:t>
      </w:r>
      <w:r w:rsidR="00485AB7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jednego beneficjenta w </w:t>
      </w:r>
      <w:r w:rsidR="00485AB7">
        <w:rPr>
          <w:rFonts w:ascii="Times New Roman" w:eastAsia="Calibri" w:hAnsi="Times New Roman" w:cs="Times New Roman"/>
          <w:sz w:val="24"/>
          <w:szCs w:val="24"/>
        </w:rPr>
        <w:t>miesiącu) w terminie: 01</w:t>
      </w:r>
      <w:r w:rsidR="00F1393B">
        <w:rPr>
          <w:rFonts w:ascii="Times New Roman" w:eastAsia="Calibri" w:hAnsi="Times New Roman" w:cs="Times New Roman"/>
          <w:sz w:val="24"/>
          <w:szCs w:val="24"/>
        </w:rPr>
        <w:t>.</w:t>
      </w:r>
      <w:r w:rsidR="00485AB7">
        <w:rPr>
          <w:rFonts w:ascii="Times New Roman" w:eastAsia="Calibri" w:hAnsi="Times New Roman" w:cs="Times New Roman"/>
          <w:sz w:val="24"/>
          <w:szCs w:val="24"/>
        </w:rPr>
        <w:t>05.</w:t>
      </w:r>
      <w:r w:rsidR="00F1393B">
        <w:rPr>
          <w:rFonts w:ascii="Times New Roman" w:eastAsia="Calibri" w:hAnsi="Times New Roman" w:cs="Times New Roman"/>
          <w:sz w:val="24"/>
          <w:szCs w:val="24"/>
        </w:rPr>
        <w:t>2026 – 31.03.2027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Przedmiot zamówienia świadczony będzie w domu beneficjenta.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ZAPYTANIE DOTYCZY KODU CPV: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85AB7">
        <w:rPr>
          <w:rFonts w:ascii="Tahoma;Verdana;Arial;Helvetica;" w:eastAsia="Calibri" w:hAnsi="Tahoma;Verdana;Arial;Helvetica;" w:cs="Times New Roman"/>
          <w:color w:val="000000"/>
          <w:sz w:val="24"/>
          <w:szCs w:val="24"/>
        </w:rPr>
        <w:t>85121270-6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usługi </w:t>
      </w:r>
      <w:r w:rsidR="00485AB7">
        <w:rPr>
          <w:rFonts w:ascii="Times New Roman" w:eastAsia="Calibri" w:hAnsi="Times New Roman" w:cs="Times New Roman"/>
          <w:sz w:val="24"/>
          <w:szCs w:val="24"/>
        </w:rPr>
        <w:t xml:space="preserve"> psychologiczne</w:t>
      </w:r>
    </w:p>
    <w:p w:rsidR="004738CA" w:rsidRDefault="00DC7D1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4. ZADANIA PO STRONIE ZAMAWIAJĄCEGO: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terminowe i rzetelne wywiązywanie się z umowy zawartej z wykonawcą, 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przekazanie Wykonawcy potrzebnych informacji do rzetelnego wykonania umowy,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przekazanie wzoru formularza Kart pracy i zestawienia przepracowanych godzin, </w:t>
      </w:r>
    </w:p>
    <w:p w:rsidR="004738CA" w:rsidRDefault="00DC7D1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softHyphen/>
        <w:t xml:space="preserve"> zapewnienie kontaktu z osobami uczestniczącymi w projekcie, dla których będzie  prowadzone wsparcie poprzez odpowiednie ćwiczenia w warunkach  domowych.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ZADANIA PO STRONIE WYKONAWCY:</w:t>
      </w:r>
    </w:p>
    <w:p w:rsidR="004738CA" w:rsidRDefault="00DC7D1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prowadzenie niezbędnej dokumentacji przekazanej przez zamawiającego,</w:t>
      </w:r>
    </w:p>
    <w:p w:rsidR="004738CA" w:rsidRDefault="00DC7D1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  <w:t xml:space="preserve"> prowadzenie wsparcia  zgodnie z zapotrzebowaniem złożonym przez Zamawiającego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6.WARUNKI UDZIAŁU W POSTĘPOWANIU: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dopuszcza do składania ofert: osoby fizyczne, świadczące usługi na podstawie umowy zlecenia oraz osoby fizyczne prowadzące jednoosobową działalność gospodarczą, wykonujące osobiście zadania w ramach prowadzonego projektu.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udzielenie zamówienia mogą ubiegać się wykonawcy, którzy spełniają warunki, dotyczące posiadania uprawnień do wykonywania określonej działalności lub czynności, jeżeli przepisy prawa nakładają obowiązek ich posiadania tj. osoba posiadająca uprawnienia do </w:t>
      </w:r>
      <w:r w:rsidR="00F1393B">
        <w:rPr>
          <w:rFonts w:ascii="Times New Roman" w:eastAsia="Calibri" w:hAnsi="Times New Roman" w:cs="Times New Roman"/>
          <w:sz w:val="24"/>
          <w:szCs w:val="24"/>
        </w:rPr>
        <w:t>świadczenia</w:t>
      </w:r>
      <w:r w:rsidR="00485AB7">
        <w:rPr>
          <w:rFonts w:ascii="Times New Roman" w:eastAsia="Calibri" w:hAnsi="Times New Roman" w:cs="Times New Roman"/>
          <w:sz w:val="24"/>
          <w:szCs w:val="24"/>
        </w:rPr>
        <w:t xml:space="preserve"> usług </w:t>
      </w:r>
      <w:proofErr w:type="spellStart"/>
      <w:r w:rsidR="00485AB7">
        <w:rPr>
          <w:rFonts w:ascii="Times New Roman" w:eastAsia="Calibri" w:hAnsi="Times New Roman" w:cs="Times New Roman"/>
          <w:sz w:val="24"/>
          <w:szCs w:val="24"/>
        </w:rPr>
        <w:t>psychologivznych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Ocena spełniania warunków udziału  w postępowaniu będzie dokonana na zasadzie spełnia/nie spełnia. Oferty Wykonawców nie spełniających warunków zdefiniowanych w zapytaniu nie będą rozpatrywane.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W celu potwierdzenia, że Wykonawca spełnia warunki udziału w postępowaniu Wykonawca przedłoży: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kserokopie dokumentów potwierdzających formę prawną prowadzonej działalności (o ile dotyczy)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2. kserokopie dokumentów potwierdzających kwalifikacje osoby udzielającej świadczeń (np. prawo wykonywania zawodu, dyplomy, certyfikaty, zaświadczenia o ukończonych kursach itp.)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zastrzega sobie możliwość wglądu w dokumenty potwierdzające spełnianie wyżej wymienionych warunków przed podpisaniem umowy na wykonanie usług.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TERMIN I MIEJSCE WYKONANIA ZAMÓWIENIA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Zamówienie realizowane będzie w domach uczestników projektu na terenie województwa  warmińsko-mazurskim</w:t>
      </w:r>
      <w:r w:rsidR="00485AB7">
        <w:rPr>
          <w:rFonts w:ascii="Times New Roman" w:eastAsia="Calibri" w:hAnsi="Times New Roman" w:cs="Times New Roman"/>
          <w:sz w:val="24"/>
          <w:szCs w:val="24"/>
        </w:rPr>
        <w:t xml:space="preserve">  w okresie maj</w:t>
      </w:r>
      <w:r w:rsidR="00E63D6C">
        <w:rPr>
          <w:rFonts w:ascii="Times New Roman" w:eastAsia="Calibri" w:hAnsi="Times New Roman" w:cs="Times New Roman"/>
          <w:sz w:val="24"/>
          <w:szCs w:val="24"/>
        </w:rPr>
        <w:t xml:space="preserve"> 2026 –  marzec </w:t>
      </w:r>
      <w:r w:rsidR="00836EC9">
        <w:rPr>
          <w:rFonts w:ascii="Times New Roman" w:eastAsia="Calibri" w:hAnsi="Times New Roman" w:cs="Times New Roman"/>
          <w:sz w:val="24"/>
          <w:szCs w:val="24"/>
        </w:rPr>
        <w:t>2027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WALUTA W JAKIEJ BĘDĄ PROWADZONE ROZLICZENIA ZWIĄZANE Z REALIZACJĄ NINIEJSZEGO ZAMÓWIENIA: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Rozliczenia prowadzone w PLN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OPIS SPOSOBU PRZYGOTOWANIA OFERTY: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Ofertę należy przygotować w języku polskim dołączając do niej wszystkie niezbędne dokumenty stanowiące załączniki do zapytania ofertowego. Należy podać cenę brutto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brutto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(uwzględniającą koszty pracodawcy</w:t>
      </w:r>
      <w:r w:rsidR="00836EC9">
        <w:rPr>
          <w:rFonts w:ascii="Times New Roman" w:eastAsia="Calibri" w:hAnsi="Times New Roman" w:cs="Times New Roman"/>
          <w:sz w:val="24"/>
          <w:szCs w:val="24"/>
        </w:rPr>
        <w:t>) za 1 godzinę usługi treningu aktywności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Podana w ofercie cena musi uwzględniać wszystkie wymagania zapytania oraz obejmować koszty, jakie poniesie wykonawca z tytułu należytej realizacji przedmiotu zamówienia w szczególności koszt: dojazdu do uczestnika, a także innych elementów niezbędnych do prawidłowego wykonania zamówienia.   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OSOBA UPRAWNIONA DO KONTAKTU Z POTENCJALNYMI WYKONAWCAMI:</w:t>
      </w:r>
    </w:p>
    <w:p w:rsidR="00836EC9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Osobą uprawnioną do kontaktów w sprawie niniejszego zapytania są: </w:t>
      </w:r>
    </w:p>
    <w:p w:rsidR="004738CA" w:rsidRDefault="00836EC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Sebastian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Kulenty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– tel. 538 908 248, e-mail : kulptsr1973@op.pl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Maria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Kulenty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tel. 784 642 182, e-mail : sieradz@ptsr.org.pl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MIEJSCE, TERMIN I SPOSÓB ZŁOŻENIA OFERTY:</w:t>
      </w:r>
    </w:p>
    <w:p w:rsidR="004738CA" w:rsidRDefault="00DC7D12">
      <w:pPr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Oferty </w:t>
      </w:r>
      <w:r w:rsidR="00485AB7">
        <w:rPr>
          <w:rFonts w:ascii="Times New Roman" w:eastAsia="Calibri" w:hAnsi="Times New Roman" w:cs="Times New Roman"/>
          <w:sz w:val="24"/>
          <w:szCs w:val="24"/>
        </w:rPr>
        <w:t>należy dostarczyć od dnia: 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36EC9">
        <w:rPr>
          <w:rFonts w:ascii="Times New Roman" w:eastAsia="Calibri" w:hAnsi="Times New Roman" w:cs="Times New Roman"/>
          <w:sz w:val="24"/>
          <w:szCs w:val="24"/>
        </w:rPr>
        <w:t>04.2026</w:t>
      </w:r>
      <w:r>
        <w:rPr>
          <w:rFonts w:ascii="Times New Roman" w:eastAsia="Calibri" w:hAnsi="Times New Roman" w:cs="Times New Roman"/>
          <w:sz w:val="24"/>
          <w:szCs w:val="24"/>
        </w:rPr>
        <w:t>r.-</w:t>
      </w:r>
      <w:r w:rsidR="00485AB7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>.04.202</w:t>
      </w:r>
      <w:r w:rsidR="00836EC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r. do godz.12.00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eastAsia="Calibri" w:hAnsi="Times New Roman" w:cs="Times New Roman"/>
          <w:sz w:val="24"/>
          <w:szCs w:val="24"/>
        </w:rPr>
        <w:t>osobiście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za pośrednictwem poczty (decyduje data stempla pocztowego) lub kurierem w zamkniętej na trwale kopercie  zatytułowanej następująco: „Ofert</w:t>
      </w:r>
      <w:r w:rsidR="00485AB7">
        <w:rPr>
          <w:rFonts w:ascii="Times New Roman" w:eastAsia="Calibri" w:hAnsi="Times New Roman" w:cs="Times New Roman"/>
          <w:sz w:val="24"/>
          <w:szCs w:val="24"/>
        </w:rPr>
        <w:t>a na indywidualne usługi psychologiczne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dla osób z niepełnosprawnością w ramach projektu </w:t>
      </w:r>
      <w:r w:rsidR="00836EC9">
        <w:rPr>
          <w:rFonts w:ascii="Times New Roman" w:eastAsia="Calibri" w:hAnsi="Times New Roman" w:cs="Times New Roman"/>
          <w:sz w:val="24"/>
          <w:szCs w:val="24"/>
        </w:rPr>
        <w:t>pt.: „Siła możliwości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Oferty otrzymane po terminie zgodnie z pkt.11 nie będą rozpatrywane.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KRYTERIA OCENY OFERTY I WYBORU  WYKONAWCY: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dopuszcza możliwość wybrania kilku oferentów lub nie wybrania żadnej oferty, podziału przedmiotu zamówienia między kilku wykonawców.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Wagi punktowe lub procentowe przypisane do poszczególnych kryteriów oceny ofert: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1: Cena usługi – maximum 70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 2: Doświadczenie w pracy z osobami chorymi na  stwardnienie rozsiane (SM)  i inne choroby neurologiczne – maximum 20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3: Dodatkowe dyplomy towarzyszące – maximum 10 pkt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SPOSÓB OBLICZENIA OFERTY: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Kryteria, którymi Zamawiający będzie się kierować przy wyborze oferty: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Zasady oceny kryterium 1:  „Cena usługi” – 70 pkt: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C min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 c =  ------------ x  70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C i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gdzie: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Xc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-wartość punktowa ceny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 min  -najniższa cena spośród wszystkich ważnych i nieodrzuconych ofert 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 -cena w ofercie „i”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Zasady oceny kryterium 2 „Doświadczenie” - 20 pkt.: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brak doświadczenia w pracy z osobami niepełnosprawnymi, w tym ze stwardnieniem rozsianym (SM) –  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doświadczenie w  pracy z osobami niepełnosprawnymi, w tym ze stwardnieniem rozsianym (SM) do 5 lat - 10 pkt. 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doświadczenie w  pracy z osobami niepełnosprawnymi, w tym ze stwardnieniem rozsianym (SM) powyżej 5 lat - 20 pkt.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Zasady oceny kryterium 3 „dodatkowe uprawnienia towarzyszące” – 10pkt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brak dodatkowych uprawnień towarzyszących –  0 pkt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Dodatkowe uprawnienia towarzyszące  - 10 pkt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 uzyskania jednakowej liczby punktów przez Oferentów lub w przypadku wątpliwości dot. doświadczenia i kwalifikacji Oferentów, Zamawiający przeprowadzi rozmowy kwalifikacyjne, których wynik łącznie z uzyskaną punktacją zdecyduje o dokonaniu ostatecznego wyboru.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FORMALNOŚCI JAKIE POWINNY BYĆ DOPEŁNIONE PO WYBORZE OFERTY W CELU ZAWARCIA UMOWY: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Niezwłocznie po wyborze najkorzystniejszej oferty Zamawiający zamieszcza informację o rozstrzygnięciu zapytania ofertowego na stronie internetowej oraz w miejscu publicznie dostępnym w swojej siedzibie.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Umowa z Wykonawcą zostanie zawarta przed podjęciem współpracy w terminie i w miejscu wyznaczonym przez Zamawiającego.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 TERMIN ZWIĄZANIA OFERTĄ: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Termin związania ofertą wynosi 30 dni od upływu terminu składania ofert. 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 UNIEWAŻNIENIE POSTĘPOWANIA: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zastrzega sobie możliwość unieważnienia postępowania bez podania przyczyny. W przypadku unieważnienia postępowania, Zamawiający nie ponosi kosztów postępowania. Zamawiający zastrzega sobie prawo unieważnienia postępowania w szczególności, jeżeli: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a. cena najkorzystniejszej oferty lub oferta z najniższą ceną przewyższają kwotę, którą Zamawiający może przeznaczyć na realizację zamówienia,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 wystąpiła zmiana okoliczności powodująca, że wykonanie zamówienia nie leży już  w interesie Zamawiającego, o czym Zamawiający poinformuje wykonawców przed upływem terminu składania ofert.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 FINANSOWANIE: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Zamówienie jest współfinansowane ze środków Państwowego Funduszu Rehabilitacji Osób Niepełnosprawnych w ramach proj</w:t>
      </w:r>
      <w:r w:rsidR="00836EC9">
        <w:rPr>
          <w:rFonts w:ascii="Times New Roman" w:eastAsia="Calibri" w:hAnsi="Times New Roman" w:cs="Times New Roman"/>
          <w:sz w:val="24"/>
          <w:szCs w:val="24"/>
        </w:rPr>
        <w:t>ektu: „Siła Możliwości”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 UWAGI KOŃCOWE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Zamówienie nie może zostać udzielone podmiotom powiązanym osobowo lub kapitałowo ze Zleceniobiorcą lub osobami upoważnionymi do zaciągania zobowiązań w imieniu Zleceniobiorcy lub osobami wykonującymi w imieniu Zleceniobiorcy czynności związane z przygotowaniem i przeprowadzeniem procedury wyboru wykonawcy, w szczególności poprzez: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 xml:space="preserve"> uczestnictwo w spółce jako wspólnik spółki cywilnej lub spółki osobowej,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posiadanie udziałów lub co najmniej 10% akcji,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>pełnienie funkcji członka organu nadzorczego lub zarządzającego, prokurenta, pełnomocnika,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Calibri" w:hAnsi="Times New Roman" w:cs="Times New Roman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Zasady konkurencyjności nie stosuje się do zamówień dotyczących zadań wykonywanych przez personel projektu , z którym Zleceniobiorca w okresie co najmniej jednego roku przed złożeniem wniosku współpracował w sposób ciągły lub powtarzalny.( Załącznik nr 8 do Zasad wspierania realizacji zadań .) 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3.Niniejsze ogłoszenie nie jest ogłoszeniem w rozumieniu ustawy prawo zamówień publicznych, a propozycje składane przez zainteresowane podmioty nie są ofertami w rozumieniu kodeksu cywilnego.</w:t>
      </w:r>
    </w:p>
    <w:p w:rsidR="004738CA" w:rsidRDefault="00DC7D1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Niniejsze zapytanie ofertowe nie stanowi zobowiązania do zawarcia umowy. Polskie Towarzystwo Stwardnienia Rozsianego Oddział w Sieradzu może odstąpić od podpisania umowy bez podania uzasadnienia swojej decyzji.</w:t>
      </w:r>
    </w:p>
    <w:p w:rsidR="004738CA" w:rsidRDefault="00DC7D1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zapytania ofertowego dołączono:</w:t>
      </w:r>
    </w:p>
    <w:p w:rsidR="004738CA" w:rsidRDefault="00DC7D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 – Formularz ofertowy</w:t>
      </w:r>
    </w:p>
    <w:p w:rsidR="004738CA" w:rsidRDefault="00DC7D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 nr 2 – Oświadczenie o braku powiązań kapitałowych lub osobowych</w:t>
      </w:r>
    </w:p>
    <w:p w:rsidR="004738CA" w:rsidRDefault="00DC7D1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3 – Oświadczenie o wyrażeniu zgody na przetwarzanie danych osobowych</w:t>
      </w:r>
    </w:p>
    <w:p w:rsidR="004738CA" w:rsidRDefault="004738CA">
      <w:pPr>
        <w:spacing w:after="200" w:line="276" w:lineRule="auto"/>
        <w:rPr>
          <w:rFonts w:ascii="Calibri" w:eastAsia="Calibri" w:hAnsi="Calibri" w:cs="Times New Roman"/>
        </w:rPr>
      </w:pPr>
    </w:p>
    <w:p w:rsidR="004738CA" w:rsidRDefault="004738CA">
      <w:pPr>
        <w:jc w:val="both"/>
      </w:pPr>
    </w:p>
    <w:sectPr w:rsidR="00473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BC3" w:rsidRDefault="00753BC3">
      <w:pPr>
        <w:spacing w:after="0" w:line="240" w:lineRule="auto"/>
      </w:pPr>
      <w:r>
        <w:separator/>
      </w:r>
    </w:p>
  </w:endnote>
  <w:endnote w:type="continuationSeparator" w:id="0">
    <w:p w:rsidR="00753BC3" w:rsidRDefault="0075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;Verdana;Arial;Helvetica;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4738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1350" y="0"/>
              <wp:lineTo x="-1350" y="19400"/>
              <wp:lineTo x="21600" y="19400"/>
              <wp:lineTo x="21600" y="0"/>
              <wp:lineTo x="-1350" y="0"/>
            </wp:wrapPolygon>
          </wp:wrapTight>
          <wp:docPr id="5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38CA" w:rsidRDefault="00DC7D12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pBdr>
        <w:top w:val="single" w:sz="6" w:space="10" w:color="5B9BD5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4500880</wp:posOffset>
          </wp:positionH>
          <wp:positionV relativeFrom="paragraph">
            <wp:posOffset>214630</wp:posOffset>
          </wp:positionV>
          <wp:extent cx="1137920" cy="600075"/>
          <wp:effectExtent l="0" t="0" r="0" b="0"/>
          <wp:wrapTight wrapText="bothSides">
            <wp:wrapPolygon edited="0">
              <wp:start x="-1350" y="0"/>
              <wp:lineTo x="-1350" y="19400"/>
              <wp:lineTo x="21600" y="19400"/>
              <wp:lineTo x="21600" y="0"/>
              <wp:lineTo x="-1350" y="0"/>
            </wp:wrapPolygon>
          </wp:wrapTight>
          <wp:docPr id="6" name="Obraz 11" descr="C:\Users\Justyna\Desktop\pobra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1" descr="C:\Users\Justyna\Desktop\pobra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38CA" w:rsidRDefault="00DC7D12">
    <w:pPr>
      <w:pStyle w:val="Stopka"/>
    </w:pPr>
    <w:r>
      <w:rPr>
        <w:rFonts w:asciiTheme="majorHAnsi" w:hAnsiTheme="majorHAnsi"/>
        <w:b/>
        <w:sz w:val="18"/>
        <w:szCs w:val="18"/>
      </w:rPr>
      <w:t>Projekt współfinansowany przez Państwowy Fundusz Rehabilitacji Osób Niepełnosprawnych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BC3" w:rsidRDefault="00753BC3">
      <w:pPr>
        <w:spacing w:after="0" w:line="240" w:lineRule="auto"/>
      </w:pPr>
      <w:r>
        <w:separator/>
      </w:r>
    </w:p>
  </w:footnote>
  <w:footnote w:type="continuationSeparator" w:id="0">
    <w:p w:rsidR="00753BC3" w:rsidRDefault="0075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4738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2625" cy="20955"/>
              <wp:effectExtent l="0" t="0" r="0" b="0"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520" cy="208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55804CE9" id="Kształt1" o:spid="_x0000_s1026" style="width:453.7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" fillcolor="#a0a0a0" stroked="f" strokeweight="0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8CA" w:rsidRDefault="00DC7D12">
    <w:pPr>
      <w:pStyle w:val="Nagwek"/>
      <w:tabs>
        <w:tab w:val="center" w:pos="3544"/>
      </w:tabs>
      <w:jc w:val="center"/>
    </w:pPr>
    <w:r>
      <w:rPr>
        <w:noProof/>
        <w:lang w:eastAsia="pl-PL"/>
      </w:rPr>
      <w:drawing>
        <wp:inline distT="0" distB="0" distL="0" distR="0">
          <wp:extent cx="542925" cy="695325"/>
          <wp:effectExtent l="0" t="0" r="0" b="0"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5762625" cy="20955"/>
              <wp:effectExtent l="0" t="0" r="0" b="0"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520" cy="208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1188311E" id="Kształt1" o:spid="_x0000_s1026" style="width:453.7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" fillcolor="#a0a0a0" stroked="f" strokeweight="0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CA"/>
    <w:rsid w:val="000E7879"/>
    <w:rsid w:val="001E7B9F"/>
    <w:rsid w:val="004738CA"/>
    <w:rsid w:val="00485AB7"/>
    <w:rsid w:val="00753BC3"/>
    <w:rsid w:val="00836EC9"/>
    <w:rsid w:val="00B96025"/>
    <w:rsid w:val="00CA6B01"/>
    <w:rsid w:val="00DC7D12"/>
    <w:rsid w:val="00E63D6C"/>
    <w:rsid w:val="00F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E890F-4C6B-4E8D-B82C-EBD72921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E69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C4AB4"/>
  </w:style>
  <w:style w:type="character" w:customStyle="1" w:styleId="StopkaZnak">
    <w:name w:val="Stopka Znak"/>
    <w:basedOn w:val="Domylnaczcionkaakapitu"/>
    <w:link w:val="Stopka"/>
    <w:uiPriority w:val="99"/>
    <w:qFormat/>
    <w:rsid w:val="003C4AB4"/>
  </w:style>
  <w:style w:type="character" w:styleId="Tekstzastpczy">
    <w:name w:val="Placeholder Text"/>
    <w:basedOn w:val="Domylnaczcionkaakapitu"/>
    <w:uiPriority w:val="99"/>
    <w:semiHidden/>
    <w:qFormat/>
    <w:rsid w:val="003C4AB4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4B3B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4A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4B3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1A7E"/>
    <w:pPr>
      <w:ind w:left="720"/>
      <w:contextualSpacing/>
    </w:pPr>
  </w:style>
  <w:style w:type="table" w:styleId="Tabela-Siatka">
    <w:name w:val="Table Grid"/>
    <w:basedOn w:val="Standardowy"/>
    <w:uiPriority w:val="39"/>
    <w:rsid w:val="007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310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7310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eradz@ptsr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0013-EA57-40AF-A5C3-2D941C2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1433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CUSP Sieradz</dc:creator>
  <dc:description/>
  <cp:lastModifiedBy>ASUS</cp:lastModifiedBy>
  <cp:revision>18</cp:revision>
  <cp:lastPrinted>2017-04-07T10:47:00Z</cp:lastPrinted>
  <dcterms:created xsi:type="dcterms:W3CDTF">2020-03-27T11:32:00Z</dcterms:created>
  <dcterms:modified xsi:type="dcterms:W3CDTF">2026-04-21T11:51:00Z</dcterms:modified>
  <dc:language>pl-PL</dc:language>
</cp:coreProperties>
</file>