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ZAPYTANIE OFERTOWE NR 2/RMW/PFRON/2024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pPr>
      <w:r>
        <w:rPr>
          <w:rFonts w:eastAsia="Calibri" w:cs="Times New Roman" w:ascii="Times New Roman" w:hAnsi="Times New Roman"/>
          <w:sz w:val="24"/>
          <w:szCs w:val="24"/>
        </w:rPr>
        <w:t xml:space="preserve">Polskie Towarzystwo Stwardnienia Rozsianego Oddział w Sieradzu ul. Jana Pawła II 41A, 98-200 Sieradz, NIP 827-219-87-30, REGON 100321787, KRS0000274957 www.sieradz.ptsr.org.pl, </w:t>
      </w:r>
      <w:hyperlink r:id="rId2">
        <w:r>
          <w:rPr>
            <w:rStyle w:val="Czeinternetowe"/>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jest indywidualne wsparcie psychologa dla osób długotrwale niepełnosprawnych, przewlekle chorych na SM lub inne schorzenie, świadczone na terenie województwa warmińsko-mazurskiego , w ramach realizowanego projektu „Razem Możemy Więcej” współfinansowanego ze środków PFRON. </w:t>
      </w:r>
    </w:p>
    <w:p>
      <w:pPr>
        <w:pStyle w:val="Normal"/>
        <w:spacing w:lineRule="auto" w:line="276" w:before="0" w:after="200"/>
        <w:jc w:val="both"/>
        <w:rPr/>
      </w:pPr>
      <w:r>
        <w:rPr>
          <w:rFonts w:eastAsia="Calibri" w:cs="Times New Roman" w:ascii="Times New Roman" w:hAnsi="Times New Roman"/>
          <w:sz w:val="24"/>
          <w:szCs w:val="24"/>
        </w:rPr>
        <w:t xml:space="preserve">Przedmiot zamówienia obejmuje świadczenie usług wspierających przez psychologa polegających na realizacji indywidualnych usług psychologicznych (m.in. stymulowanie aktywności, pomoc w radzeniu sobie ze stresem, panowanie nad emocjami, mobilizację do wychodzenia z domu itp) dla średnio 2 beneficjentów, zakwalifikowanych przez zamawiającego na podstawie dokumentacji medycznej stanu chorobowego beneficjanta. Zamawiający przewiduje łącznie </w:t>
      </w:r>
      <w:r>
        <w:rPr>
          <w:rFonts w:eastAsia="Calibri" w:cs="Times New Roman" w:ascii="Times New Roman" w:hAnsi="Times New Roman"/>
          <w:sz w:val="24"/>
          <w:szCs w:val="24"/>
        </w:rPr>
        <w:t>80</w:t>
      </w:r>
      <w:r>
        <w:rPr>
          <w:rFonts w:eastAsia="Calibri" w:cs="Times New Roman" w:ascii="Times New Roman" w:hAnsi="Times New Roman"/>
          <w:sz w:val="24"/>
          <w:szCs w:val="24"/>
        </w:rPr>
        <w:t xml:space="preserve"> godziny  (średnio 4</w:t>
      </w:r>
      <w:r>
        <w:rPr>
          <w:rFonts w:eastAsia="Calibri" w:cs="Times New Roman" w:ascii="Times New Roman" w:hAnsi="Times New Roman"/>
          <w:sz w:val="24"/>
          <w:szCs w:val="24"/>
        </w:rPr>
        <w:t>0</w:t>
      </w:r>
      <w:r>
        <w:rPr>
          <w:rFonts w:eastAsia="Calibri" w:cs="Times New Roman" w:ascii="Times New Roman" w:hAnsi="Times New Roman"/>
          <w:sz w:val="24"/>
          <w:szCs w:val="24"/>
        </w:rPr>
        <w:t xml:space="preserve"> godzin na jednego beneficjenta) w terminie: 01.04.2024 – 31.03.2025.</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-85121270-6 – usługi psychologiczne</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prowadzone wsparcie poprzez odpowiednie ćwiczenia w warunkach  domowych.</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wsparcia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psychologicznych.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prawo wykonywania zawodu,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warmińsko-mazurskiego w okresie kwiecień 2024 – marzec 2025</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wsparcia psychologa.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Osobą uprawnioną do kontaktów w sprawie niniejszego zapytania są: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Monika  Sitarek–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pPr>
      <w:r>
        <w:rPr>
          <w:rFonts w:eastAsia="Calibri" w:cs="Times New Roman" w:ascii="Times New Roman" w:hAnsi="Times New Roman"/>
          <w:sz w:val="24"/>
          <w:szCs w:val="24"/>
        </w:rPr>
        <w:t>Oferty należy dostarczyć do dnia: 11.04.2024-16.04.2024 do godz.12.00</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(decyduje data stempla pocztowego) lub kurierem w zamkniętej na trwale kopercie  zatytułowanej następująco: „Oferta na indywidualne usługi  psychologiczne dla osób z niepełnosprawnością w ramach projektu pt.: „Razem  Możemy Więcej”</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3: Dodatkowe dyplomy towarzyszące – maximum 10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Zasady oceny kryterium 3 „dodatkowe uprawnienia towarzyszące” – 10pkt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dodatkowych uprawnień towarzyszących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Dodatkowe uprawnienia towarzyszące  - 10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zastrzega sobie możliwość unieważnienia postępowania bez podania przyczyny. W przypadku unieważnienia postępowania, Zamawiający nie ponosi kosztów postępowania. Zamawiający zastrzega sobie prawo unieważnienia postępowania w szczególności, jeżeli: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b. wystąpiła zmiana okoliczności powodująca, że wykonanie zamówienia nie leży już  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„Razem Możemy Więcej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w:t>
      </w:r>
      <w:bookmarkStart w:id="0" w:name="_GoBack"/>
      <w:bookmarkEnd w:id="0"/>
      <w:r>
        <w:rPr>
          <w:rFonts w:eastAsia="Calibri" w:cs="Times New Roman" w:ascii="Times New Roman" w:hAnsi="Times New Roman"/>
          <w:sz w:val="24"/>
          <w:szCs w:val="24"/>
        </w:rPr>
        <w:t>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p>
      <w:pPr>
        <w:pStyle w:val="Normal"/>
        <w:spacing w:lineRule="auto" w:line="276" w:before="0" w:after="200"/>
        <w:rPr>
          <w:rFonts w:ascii="Calibri" w:hAnsi="Calibri" w:eastAsia="Calibri" w:cs="Times New Roman"/>
        </w:rPr>
      </w:pPr>
      <w:r>
        <w:rPr>
          <w:rFonts w:eastAsia="Calibri" w:cs="Times New Roman"/>
        </w:rPr>
      </w:r>
    </w:p>
    <w:p>
      <w:pPr>
        <w:pStyle w:val="Normal"/>
        <w:spacing w:before="0" w:after="160"/>
        <w:jc w:val="both"/>
        <w:rPr/>
      </w:pPr>
      <w:r>
        <w:rPr/>
      </w:r>
    </w:p>
    <w:sectPr>
      <w:headerReference w:type="default" r:id="rId3"/>
      <w:footerReference w:type="default" r:id="rId4"/>
      <w:type w:val="nextPage"/>
      <w:pgSz w:w="11906" w:h="16838"/>
      <w:pgMar w:left="1417" w:right="1417" w:header="284"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1" allowOverlap="1" relativeHeight="7">
          <wp:simplePos x="0" y="0"/>
          <wp:positionH relativeFrom="column">
            <wp:posOffset>4500880</wp:posOffset>
          </wp:positionH>
          <wp:positionV relativeFrom="paragraph">
            <wp:posOffset>214630</wp:posOffset>
          </wp:positionV>
          <wp:extent cx="1137920" cy="600075"/>
          <wp:effectExtent l="0" t="0" r="0" b="0"/>
          <wp:wrapTight wrapText="bothSides">
            <wp:wrapPolygon edited="0">
              <wp:start x="-1120" y="0"/>
              <wp:lineTo x="-1120" y="19813"/>
              <wp:lineTo x="21600" y="19813"/>
              <wp:lineTo x="21600" y="0"/>
              <wp:lineTo x="-1120" y="0"/>
            </wp:wrapPolygon>
          </wp:wrapTight>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3544" w:leader="none"/>
        <w:tab w:val="center" w:pos="4536"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2625" cy="20955"/>
              <wp:effectExtent l="0" t="0" r="0" b="0"/>
              <wp:docPr id="2" name=""/>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0pt;width:453.65pt;height:1.55pt">
              <w10:wrap type="none"/>
              <v:fill o:detectmouseclick="t" type="solid" color2="#5f5f5f"/>
              <v:stroke color="#3465a4" joinstyle="round" endcap="flat"/>
            </v:rect>
          </w:pict>
        </mc:Fallback>
      </mc:AlternateConten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39E3-5562-403F-9862-782DBA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LibreOffice/5.3.2.2$Windows_x86 LibreOffice_project/6cd4f1ef626f15116896b1d8e1398b56da0d0ee1</Application>
  <Pages>6</Pages>
  <Words>1250</Words>
  <Characters>8667</Characters>
  <CharactersWithSpaces>9922</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2020-03-27T11:32:00Z</dcterms:created>
  <dc:creator>CUSP Sieradz</dc:creator>
  <dc:description/>
  <dc:language>pl-PL</dc:language>
  <cp:lastModifiedBy/>
  <cp:lastPrinted>2017-04-07T10:47:00Z</cp:lastPrinted>
  <dcterms:modified xsi:type="dcterms:W3CDTF">2024-04-11T09:04:46Z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