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jc w:val="center"/>
        <w:rPr>
          <w:rFonts w:ascii="Times New Roman" w:hAnsi="Times New Roman" w:eastAsia="Calibri" w:cs="Times New Roman"/>
          <w:sz w:val="24"/>
          <w:szCs w:val="24"/>
        </w:rPr>
      </w:pPr>
      <w:bookmarkStart w:id="0" w:name="__DdeLink__1202_2816646012"/>
      <w:bookmarkEnd w:id="0"/>
      <w:r>
        <w:rPr>
          <w:rFonts w:eastAsia="Calibri" w:cs="Times New Roman" w:ascii="Times New Roman" w:hAnsi="Times New Roman"/>
          <w:b/>
          <w:sz w:val="24"/>
          <w:szCs w:val="24"/>
        </w:rPr>
        <w:t>ZAPYTANIE OFERTOWE NR 1/RMW/PFRON/2024</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 NAZWA I ADRES ZAMAWIAJĄCEGO:</w:t>
      </w:r>
    </w:p>
    <w:p>
      <w:pPr>
        <w:pStyle w:val="Normal"/>
        <w:spacing w:lineRule="auto" w:line="276" w:before="0" w:after="200"/>
        <w:jc w:val="both"/>
        <w:rPr/>
      </w:pPr>
      <w:r>
        <w:rPr>
          <w:rFonts w:eastAsia="Calibri" w:cs="Times New Roman" w:ascii="Times New Roman" w:hAnsi="Times New Roman"/>
          <w:sz w:val="24"/>
          <w:szCs w:val="24"/>
        </w:rPr>
        <w:t xml:space="preserve">Polskie Towarzystwo Stwardnienia Rozsianego Oddział w Sieradzu ul. Jana Pawła II 41 A, 98-200 Sieradz, NIP 827-219-87-30, REGON 100321787, KRS0000274957 www.sieradz.ptsr.org.pl, </w:t>
      </w:r>
      <w:hyperlink r:id="rId2">
        <w:r>
          <w:rPr>
            <w:rStyle w:val="Czeinternetowe"/>
            <w:rFonts w:eastAsia="Calibri" w:cs="Times New Roman" w:ascii="Times New Roman" w:hAnsi="Times New Roman"/>
            <w:color w:val="0000FF"/>
            <w:sz w:val="24"/>
            <w:szCs w:val="24"/>
            <w:u w:val="single"/>
          </w:rPr>
          <w:t>sieradz@ptsr.org.pl</w:t>
        </w:r>
      </w:hyperlink>
    </w:p>
    <w:p>
      <w:pPr>
        <w:pStyle w:val="Normal"/>
        <w:spacing w:lineRule="auto" w:line="276" w:before="0" w:after="200"/>
        <w:jc w:val="both"/>
        <w:rPr>
          <w:rFonts w:ascii="Times New Roman" w:hAnsi="Times New Roman" w:eastAsia="Calibri" w:cs="Times New Roman"/>
          <w:b/>
          <w:b/>
          <w:sz w:val="24"/>
          <w:szCs w:val="24"/>
        </w:rPr>
      </w:pPr>
      <w:r>
        <w:rPr>
          <w:rFonts w:eastAsia="Calibri" w:cs="Times New Roman" w:ascii="Times New Roman" w:hAnsi="Times New Roman"/>
          <w:b/>
          <w:sz w:val="24"/>
          <w:szCs w:val="24"/>
        </w:rPr>
        <w:t xml:space="preserve">POSTANOWIENIA OGÓLNE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Każdy WYKONAWCA może złożyć tylko jedną ofertę.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WYKONAWCA nie może powierzyć wykonania zamówienia ani jego części podwykonawcom.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WYKONAWCA ponosi wszelkie koszty związane z przygotowaniem oferty. ZAMAWIAJĄCY zastrzega sobie prawo do unieważnienia procedury zapytania ofertowego w każdym momencie trwania procedury bez podania przyczyny.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ZAMAWIAJĄCY może odstąpić od podpisania umowy bez podania przyczyny. </w:t>
      </w:r>
    </w:p>
    <w:p>
      <w:pPr>
        <w:pStyle w:val="Normal"/>
        <w:spacing w:lineRule="auto" w:line="240" w:before="0" w:after="0"/>
        <w:jc w:val="both"/>
        <w:rPr>
          <w:rFonts w:ascii="Times New Roman" w:hAnsi="Times New Roman" w:eastAsia="Calibri" w:cs="Times New Roman"/>
          <w:color w:val="0000FF"/>
          <w:sz w:val="24"/>
          <w:szCs w:val="24"/>
          <w:u w:val="single"/>
        </w:rPr>
      </w:pPr>
      <w:r>
        <w:rPr>
          <w:rFonts w:eastAsia="Calibri" w:cs="Times New Roman" w:ascii="Times New Roman" w:hAnsi="Times New Roman"/>
          <w:sz w:val="24"/>
          <w:szCs w:val="24"/>
        </w:rPr>
        <w:t>ZAMAWIAJĄCY dopuszcza możliwość negocjacji cenowej.</w:t>
      </w:r>
    </w:p>
    <w:p>
      <w:pPr>
        <w:pStyle w:val="Normal"/>
        <w:spacing w:lineRule="auto" w:line="276" w:before="240" w:after="200"/>
        <w:rPr>
          <w:rFonts w:ascii="Times New Roman" w:hAnsi="Times New Roman" w:eastAsia="Calibri" w:cs="Times New Roman"/>
          <w:sz w:val="24"/>
          <w:szCs w:val="24"/>
        </w:rPr>
      </w:pPr>
      <w:r>
        <w:rPr>
          <w:rFonts w:eastAsia="Calibri" w:cs="Times New Roman" w:ascii="Times New Roman" w:hAnsi="Times New Roman"/>
          <w:sz w:val="24"/>
          <w:szCs w:val="24"/>
        </w:rPr>
        <w:t>2. OPIS PRZEDMIOTU ZAMÓWIENIA:</w:t>
      </w:r>
    </w:p>
    <w:p>
      <w:pPr>
        <w:pStyle w:val="Normal"/>
        <w:spacing w:lineRule="auto" w:line="240"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Przedmiotem zamówienia są indywidualne usługi asystenta osoby niepełnosprawnej skierowane dla osób długotrwale niepełnosprawnych, przewlekle chorych na SM lub inne schorzenie, świadczone na terenie województwa łódzkiego  w ramach realizowanego projektu „RAZEM MOŻEMY WIĘCEJ” współfinansowanego ze środków PFRON. </w:t>
      </w:r>
    </w:p>
    <w:p>
      <w:pPr>
        <w:pStyle w:val="Normal"/>
        <w:spacing w:lineRule="auto" w:line="240" w:before="0" w:after="0"/>
        <w:jc w:val="both"/>
        <w:rPr/>
      </w:pPr>
      <w:r>
        <w:rPr>
          <w:rFonts w:eastAsia="Calibri" w:cs="Times New Roman" w:ascii="Times New Roman" w:hAnsi="Times New Roman"/>
          <w:sz w:val="24"/>
          <w:szCs w:val="24"/>
        </w:rPr>
        <w:t xml:space="preserve">Przedmiot zamówienia obejmuje świadczenie usług społecznych przez asystentów mających na celu: nabywanie/ rozwijanie </w:t>
      </w:r>
      <w:r>
        <w:rPr>
          <w:rFonts w:cs="Times New Roman" w:ascii="Times New Roman" w:hAnsi="Times New Roman"/>
          <w:sz w:val="24"/>
          <w:szCs w:val="24"/>
        </w:rPr>
        <w:t xml:space="preserve">i podtrzymywanie umiejętności niezbędnych do samodzielnego funkcjonowania, umiejętność i likwidację barier dotyczących korzystania </w:t>
        <w:br/>
        <w:t xml:space="preserve">z pomocy innych, poczucie większej samodzielności w życiu z SM i innymi chorobami, naukę samoobsługi w czynnościach dnia codziennego, doinformowanie i pośredni kontakt </w:t>
        <w:br/>
        <w:t xml:space="preserve">z PTSR O/Sieradz i z instytucjami pomocowymi, możliwość pozostania w kręgu dotychczasowych zainteresowań, hobby, odciążenie opiekuna chorej osoby, najczęściej członka rodziny, motywowanie do wychodzenia (wywożenia) z domowego zamknięcia, wyjścia /wspólne/ z domu, spacery, uczestnictwo w spotkaniach jako najbardziej oczekiwany efekt wsparcia, u dla średnio 1 beneficjentów </w:t>
      </w:r>
      <w:r>
        <w:rPr>
          <w:rFonts w:eastAsia="Calibri" w:cs="Times New Roman" w:ascii="Times New Roman" w:hAnsi="Times New Roman"/>
          <w:sz w:val="24"/>
          <w:szCs w:val="24"/>
        </w:rPr>
        <w:t>zakwalifikowanych przez zamawiającego na podstawie dokumentacji medycznej stanu chorobowego beneficjanta. Zamawiający przewiduje średnio 40 godzin/miesiąc na jednego beneficjenta w terminie: 01.04.2024 – 31.03.2025.</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Przedmiot zamówienia świadczony będzie w domu beneficjenta.</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3. ZAPYTANIE DOTYCZY KODU CPV:</w:t>
      </w:r>
    </w:p>
    <w:p>
      <w:pPr>
        <w:pStyle w:val="Normal"/>
        <w:rPr>
          <w:rFonts w:ascii="Times New Roman" w:hAnsi="Times New Roman" w:cs="Times New Roman"/>
          <w:sz w:val="24"/>
          <w:szCs w:val="24"/>
        </w:rPr>
      </w:pPr>
      <w:r>
        <w:rPr>
          <w:rFonts w:cs="Times New Roman" w:ascii="Times New Roman" w:hAnsi="Times New Roman"/>
          <w:sz w:val="24"/>
          <w:szCs w:val="24"/>
        </w:rPr>
        <w:t>85310000-5 - Usługi pracy społecznej</w:t>
      </w:r>
    </w:p>
    <w:p>
      <w:pPr>
        <w:pStyle w:val="Normal"/>
        <w:spacing w:lineRule="auto" w:line="276" w:before="0" w:after="200"/>
        <w:rPr>
          <w:rFonts w:ascii="Calibri" w:hAnsi="Calibri" w:eastAsia="Calibri" w:cs="Times New Roman"/>
        </w:rPr>
      </w:pPr>
      <w:r>
        <w:rPr>
          <w:rFonts w:eastAsia="Calibri" w:cs="Times New Roman" w:ascii="Times New Roman" w:hAnsi="Times New Roman"/>
          <w:sz w:val="24"/>
          <w:szCs w:val="24"/>
        </w:rPr>
        <w:t>4. ZADANIA PO STRONIE ZAMAWIAJĄCEGO:</w:t>
      </w:r>
    </w:p>
    <w:p>
      <w:pPr>
        <w:pStyle w:val="Normal"/>
        <w:spacing w:lineRule="auto" w:line="240"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softHyphen/>
        <w:t xml:space="preserve"> terminowe i rzetelne wywiązywanie się z umowy zawartej z wykonawcą, </w:t>
      </w:r>
    </w:p>
    <w:p>
      <w:pPr>
        <w:pStyle w:val="Normal"/>
        <w:spacing w:lineRule="auto" w:line="240"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softHyphen/>
        <w:t xml:space="preserve"> przekazanie Wykonawcy potrzebnych informacji do rzetelnego wykonania umowy,</w:t>
      </w:r>
    </w:p>
    <w:p>
      <w:pPr>
        <w:pStyle w:val="Normal"/>
        <w:spacing w:lineRule="auto" w:line="240"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softHyphen/>
        <w:t xml:space="preserve"> przekazanie wzoru formularza Kart pracy i zestawienia przepracowanych godzin, </w:t>
      </w:r>
    </w:p>
    <w:p>
      <w:pPr>
        <w:pStyle w:val="Normal"/>
        <w:spacing w:lineRule="auto" w:line="240"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softHyphen/>
        <w:t xml:space="preserve"> zapewnienie kontaktu z osobami uczestniczącymi w projekcie, dla których będzie świadczona usługa asystencka</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5. ZADANIA PO STRONIE WYKONAWCY:</w:t>
      </w:r>
    </w:p>
    <w:p>
      <w:pPr>
        <w:pStyle w:val="Normal"/>
        <w:spacing w:lineRule="auto" w:line="240" w:before="0" w:after="200"/>
        <w:rPr>
          <w:rFonts w:ascii="Times New Roman" w:hAnsi="Times New Roman" w:eastAsia="Calibri" w:cs="Times New Roman"/>
          <w:sz w:val="24"/>
          <w:szCs w:val="24"/>
        </w:rPr>
      </w:pPr>
      <w:r>
        <w:rPr>
          <w:rFonts w:eastAsia="Calibri" w:cs="Times New Roman" w:ascii="Times New Roman" w:hAnsi="Times New Roman"/>
          <w:sz w:val="24"/>
          <w:szCs w:val="24"/>
        </w:rPr>
        <w:t>- prowadzenie niezbędnej dokumentacji przekazanej przez zamawiającego,</w:t>
      </w:r>
    </w:p>
    <w:p>
      <w:pPr>
        <w:pStyle w:val="Normal"/>
        <w:spacing w:lineRule="auto" w:line="240" w:before="0" w:after="200"/>
        <w:rPr>
          <w:rFonts w:ascii="Times New Roman" w:hAnsi="Times New Roman" w:eastAsia="Calibri" w:cs="Times New Roman"/>
          <w:sz w:val="24"/>
          <w:szCs w:val="24"/>
        </w:rPr>
      </w:pPr>
      <w:r>
        <w:rPr>
          <w:rFonts w:eastAsia="Calibri" w:cs="Times New Roman" w:ascii="Times New Roman" w:hAnsi="Times New Roman"/>
          <w:sz w:val="24"/>
          <w:szCs w:val="24"/>
        </w:rPr>
        <w:softHyphen/>
        <w:t xml:space="preserve"> prowadzenie usług  zgodnie z zapotrzebowaniem złożonym przez Zamawiającego</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6.WARUNKI UDZIAŁU W POSTĘPOWANIU:</w:t>
        <w:tab/>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Zamawiający dopuszcza do składania ofert: osoby fizyczne, świadczące usługi na podstawie umowy zlecenia oraz osoby fizyczne prowadzące jednoosobową działalność gospodarczą, wykonujące osobiście zadania w ramach prowadzonego projektu.</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O udzielenie zamówienia mogą ubiegać się wykonawcy, którzy spełniają warunki, dotyczące posiadania uprawnień do wykonywania określonej działalności lub czynności, jeżeli przepisy prawa nakładają obowiązek ich posiadania tj. osoba posiadająca uprawnienia do świadczenia usług asystenckich. Ocena spełniania warunków udziału  w postępowaniu będzie dokonana na zasadzie spełnia/nie spełnia. Oferty Wykonawców nie spełniających warunków zdefiniowanych w zapytaniu nie będą rozpatrywane. </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W celu potwierdzenia, że Wykonawca spełnia warunki udziału w postępowaniu Wykonawca przedłoży: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1. kserokopie dokumentów potwierdzających formę prawną prowadzonej działalności (o ile dotyczy)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2. kserokopie dokumentów potwierdzających kwalifikacje osoby udzielającej świadczeń (np. dyplomy, certyfikaty, zaświadczenia o ukończonych kursach itp.) </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Zamawiający zastrzega sobie możliwość wglądu w dokumenty potwierdzające spełnianie wyżej wymienionych warunków przed podpisaniem umowy na wykonanie usług.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7. TERMIN I MIEJSCE WYKONANIA ZAMÓWIENIA</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Zamówienie realizowane będzie w domach uczestników projektu na terenie województwa </w:t>
      </w:r>
      <w:r>
        <w:rPr>
          <w:rFonts w:eastAsia="Calibri" w:cs="Times New Roman" w:ascii="Times New Roman" w:hAnsi="Times New Roman"/>
          <w:sz w:val="24"/>
          <w:szCs w:val="24"/>
        </w:rPr>
        <w:t>warmińsko-mazurskiego</w:t>
      </w:r>
      <w:r>
        <w:rPr>
          <w:rFonts w:eastAsia="Calibri" w:cs="Times New Roman" w:ascii="Times New Roman" w:hAnsi="Times New Roman"/>
          <w:sz w:val="24"/>
          <w:szCs w:val="24"/>
        </w:rPr>
        <w:t xml:space="preserve"> w okresie 1 kwietnia 2024 – 31 marzec 2025</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8. WALUTA W JAKIEJ BĘDĄ PROWADZONE ROZLICZENIA ZWIĄZANE Z REALIZACJĄ NINIEJSZEGO ZAMÓWIENIA:</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Rozliczenia prowadzone w PLN</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9. OPIS SPOSOBU PRZYGOTOWANIA OFERTY: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Ofertę należy przygotować w języku polskim dołączając do niej wszystkie niezbędne dokumenty stanowiące załączniki do zapytania ofertowego. Należy podać cenę brutto brutto (uwzględniającą koszty pracodawcy) za 1 godzinę usługi asystenta osoby niepełnosprawnej. Podana w ofercie cena musi uwzględniać wszystkie wymagania zapytania oraz obejmować koszty, jakie poniesie wykonawca z tytułu należytej realizacji przedmiotu zamówienia w szczególności koszt: dojazdu do uczestnika, a także innych elementów niezbędnych do prawidłowego wykonania zamówienia.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10. OSOBA UPRAWNIONA DO KONTAKTU Z POTENCJALNYMI WYKONAWCAMI:</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Osobą uprawnioną do kontaktów w sprawie niniejszego zapytania są:</w:t>
      </w:r>
    </w:p>
    <w:p>
      <w:pPr>
        <w:pStyle w:val="Normal"/>
        <w:spacing w:lineRule="auto" w:line="276" w:before="0" w:after="200"/>
        <w:rPr/>
      </w:pPr>
      <w:r>
        <w:rPr>
          <w:rFonts w:eastAsia="Calibri" w:cs="Times New Roman" w:ascii="Times New Roman" w:hAnsi="Times New Roman"/>
          <w:sz w:val="24"/>
          <w:szCs w:val="24"/>
        </w:rPr>
        <w:t>Grażyna Owczarek– tel. 784642182, e-mail : sieradz@ptsr.org.pl</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Maria  Kulenty – tel. 784642182, e-mail : sieradz@ptsr.org.pl</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11. MIEJSCE, TERMIN I SPOSÓB ZŁOŻENIA OFERTY: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Oferty należy dostarczyć do dnia: 03.04.2024</w:t>
      </w:r>
      <w:r>
        <w:rPr>
          <w:rFonts w:eastAsia="Calibri" w:cs="Times New Roman" w:ascii="Times New Roman" w:hAnsi="Times New Roman"/>
          <w:b/>
          <w:sz w:val="24"/>
          <w:szCs w:val="24"/>
        </w:rPr>
        <w:t xml:space="preserve"> r. ,</w:t>
      </w:r>
      <w:r>
        <w:rPr>
          <w:rFonts w:eastAsia="Calibri" w:cs="Times New Roman" w:ascii="Times New Roman" w:hAnsi="Times New Roman"/>
          <w:sz w:val="24"/>
          <w:szCs w:val="24"/>
        </w:rPr>
        <w:t>osobiście</w:t>
      </w:r>
      <w:r>
        <w:rPr>
          <w:rFonts w:eastAsia="Calibri" w:cs="Times New Roman" w:ascii="Times New Roman" w:hAnsi="Times New Roman"/>
          <w:b/>
          <w:sz w:val="24"/>
          <w:szCs w:val="24"/>
        </w:rPr>
        <w:t xml:space="preserve">, </w:t>
      </w:r>
      <w:r>
        <w:rPr>
          <w:rFonts w:eastAsia="Calibri" w:cs="Times New Roman" w:ascii="Times New Roman" w:hAnsi="Times New Roman"/>
          <w:sz w:val="24"/>
          <w:szCs w:val="24"/>
        </w:rPr>
        <w:t>za pośrednictwem poczty lub kurierem w zamkniętej na trwale kopercie  zatytułowanej następująco: „Oferta na Asystenta Osoby Niepełnosprawnej dla osób z niepełnosprawnością w ramach projektu pt.: ”„RAZEM MOŻEMY WIĘCEJ”</w:t>
      </w:r>
    </w:p>
    <w:p>
      <w:pPr>
        <w:pStyle w:val="Normal"/>
        <w:spacing w:lineRule="auto" w:line="276" w:before="0" w:after="200"/>
        <w:rPr>
          <w:rFonts w:ascii="Times New Roman" w:hAnsi="Times New Roman" w:eastAsia="Calibri" w:cs="Times New Roman"/>
          <w:sz w:val="24"/>
          <w:szCs w:val="24"/>
        </w:rPr>
      </w:pPr>
      <w:bookmarkStart w:id="1" w:name="_GoBack"/>
      <w:bookmarkEnd w:id="1"/>
      <w:r>
        <w:rPr>
          <w:rFonts w:eastAsia="Calibri" w:cs="Times New Roman" w:ascii="Times New Roman" w:hAnsi="Times New Roman"/>
          <w:sz w:val="24"/>
          <w:szCs w:val="24"/>
        </w:rPr>
        <w:t>Oferty otrzymane po terminie zgodnie z pkt.11 nie będą rozpatrywane.</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12. KRYTERIA OCENY OFERTY I WYBORU WYKONAWCY: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Zamawiający dopuszcza możliwość wybrania kilku oferentów lub nie wybrania żadnej oferty, podziału przedmiotu zamówienia między kilku wykonawców.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Wagi punktowe lub procentowe przypisane do poszczególnych kryteriów oceny ofert: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KRYTERIUM 1: Cena usługi – maximum 80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KRYTERIUM  2: Doświadczenie w pracy z osobami chorymi na  stwardnienie rozsiane (SM)  i inne choroby neurologiczne – maximum 20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13. SPOSÓB OBLICZENIA OFERTY:</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Kryteria, którymi Zamawiający będzie się kierować przy wyborze oferty:</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Zasady oceny kryterium 1:  „Cena usługi” – 80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C min</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X c =  ------------ x  80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C i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gdzie: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Xc  -wartość punktowa ceny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C min  -najniższa cena spośród wszystkich ważnych i nieodrzuconych ofert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Ci -cena w ofercie „i”</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Zasady oceny kryterium 2 „Doświadczenie” –maximum 20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brak doświadczenia w pracy z osobami niepełnosprawnymi, w tym ze stwardnieniem rozsianym (SM) –  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 doświadczenie w  pracy z osobami niepełnosprawnymi, w tym ze stwardnieniem rozsianym (SM) do 5 lat - 10 pkt.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doświadczenie w  pracy z osobami niepełnosprawnymi, w tym ze stwardnieniem rozsianym (SM) powyżej 5 lat - 20 pkt.</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W przypadku uzyskania jednakowej liczby punktów przez Oferentów lub w przypadku wątpliwości dot. doświadczenia i kwalifikacji Oferentów, Zamawiający przeprowadzi rozmowy kwalifikacyjne, których wynik łącznie z uzyskaną punktacją zdecyduje o dokonaniu ostatecznego wyboru.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13. FORMALNOŚCI JAKIE POWINNY BYĆ DOPEŁNIONE PO WYBORZE OFERTY W CELU ZAWARCIA UMOWY: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Niezwłocznie po wyborze najkorzystniejszej oferty Zamawiający zamieszcza informację o rozstrzygnięciu zapytania ofertowego na stronie internetowej oraz w miejscu publicznie dostępnym w swojej siedzibie. </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Umowa z Wykonawcą zostanie zawarta przed podjęciem współpracy w terminie i w miejscu wyznaczonym przez Zamawiającego.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14. TERMIN ZWIĄZANIA OFERTĄ:</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Termin związania ofertą wynosi 30 dni od upływu terminu składania ofert.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15. UNIEWAŻNIENIE POSTĘPOWANIA:</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Zamawiający zastrzega sobie możliwość unieważnienia postępowania bez podania przyczyny. W przypadku unieważnienia postępowania, Zamawiający nie ponosi kosztów postępowania. Zamawiający zastrzega sobie prawo unieważnienia postępowania w szczególności, jeżeli: </w:t>
        <w:br/>
        <w:t xml:space="preserve">a. cena najkorzystniejszej oferty lub oferta z najniższą ceną przewyższają kwotę, którą Zamawiający może przeznaczyć na realizację zamówienia, </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b. wystąpiła zmiana okoliczności powodująca, że wykonanie zamówienia nie leży już </w:t>
        <w:br/>
        <w:t>w interesie Zamawiającego, o czym Zamawiający poinformuje wykonawców przed upływem terminu składania ofert.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16. FINANSOWANIE:</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Zamówienie jest współfinansowane ze środków Państwowego Funduszu Rehabilitacji Osób Niepełnosprawnych w ramach projektu: „RAZEM  MOŻEMY WIĘCEJ”</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17. UWAGI KOŃCOWE</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1. Zamówienie nie może zostać udzielone podmiotom powiązanym osobowo lub kapitałowo ze Zleceniobiorcą lub osobami upoważnionymi do zaciągania zobowiązań w imieniu Zleceniobiorcy lub osobami wykonującymi w imieniu Zleceniobiorcy czynności związane z przygotowaniem i przeprowadzeniem procedury wyboru wykonawcy, w szczególności poprzez:</w:t>
      </w:r>
    </w:p>
    <w:p>
      <w:pPr>
        <w:pStyle w:val="Normal"/>
        <w:spacing w:lineRule="auto" w:line="276" w:before="0" w:after="200"/>
        <w:jc w:val="both"/>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uczestnictwo w spółce jako wspólnik spółki cywilnej lub spółki osobowej,</w:t>
      </w:r>
    </w:p>
    <w:p>
      <w:pPr>
        <w:pStyle w:val="Normal"/>
        <w:spacing w:lineRule="auto" w:line="276" w:before="0" w:after="200"/>
        <w:jc w:val="both"/>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posiadanie udziałów lub co najmniej 10% akcji,</w:t>
      </w:r>
    </w:p>
    <w:p>
      <w:pPr>
        <w:pStyle w:val="Normal"/>
        <w:spacing w:lineRule="auto" w:line="276" w:before="0" w:after="200"/>
        <w:jc w:val="both"/>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pełnienie funkcji członka organu nadzorczego lub zarządzającego, prokurenta, pełnomocnika,</w:t>
      </w:r>
    </w:p>
    <w:p>
      <w:pPr>
        <w:pStyle w:val="Normal"/>
        <w:spacing w:lineRule="auto" w:line="276" w:before="0" w:after="200"/>
        <w:jc w:val="both"/>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pozostawanie w związku małżeńskim, w stosunku pokrewieństwa lub powinowactwa w linii prostej, pokrewieństwa lub powinowactwa w linii bocznej do drugiego stopnia lub w stosunku przysposobienia, opieki lub kurateli.</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2. Zasady konkurencyjności nie stosuje się do zamówień dotyczących zadań wykonywanych przez personel projektu , z którym Zleceniobiorca w okresie co najmniej jednego roku przed złożeniem wniosku współpracował w sposób ciągły lub powtarzalny.( Załącznik nr 8 do Zasad wspierania realizacji zadań .) </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3. Niniejsze ogłoszenie nie jest ogłoszeniem w rozumieniu ustawy prawo zamówień publicznych, a propozycje składane przez zainteresowane podmioty nie są ofertami w rozumieniu kodeksu cywilnego.</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Niniejsze zapytanie ofertowe nie stanowi zobowiązania do zawarcia umowy. Polskie Towarzystwo Stwardnienia Rozsianego Oddział w Sieradzu może odstąpić od podpisania umowy bez podania uzasadnienia swojej decyzji.</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Do zapytania ofertowego dołączono:</w:t>
      </w:r>
    </w:p>
    <w:p>
      <w:pPr>
        <w:pStyle w:val="Normal"/>
        <w:spacing w:lineRule="auto" w:line="276" w:before="0" w:after="0"/>
        <w:rPr>
          <w:rFonts w:ascii="Times New Roman" w:hAnsi="Times New Roman" w:eastAsia="Calibri" w:cs="Times New Roman"/>
          <w:sz w:val="24"/>
          <w:szCs w:val="24"/>
        </w:rPr>
      </w:pPr>
      <w:r>
        <w:rPr>
          <w:rFonts w:eastAsia="Calibri" w:cs="Times New Roman" w:ascii="Times New Roman" w:hAnsi="Times New Roman"/>
          <w:sz w:val="24"/>
          <w:szCs w:val="24"/>
        </w:rPr>
        <w:t>Załącznik nr 1 – Formularz ofertowy</w:t>
      </w:r>
    </w:p>
    <w:p>
      <w:pPr>
        <w:pStyle w:val="Normal"/>
        <w:spacing w:lineRule="auto" w:line="276" w:before="0" w:after="0"/>
        <w:rPr>
          <w:rFonts w:ascii="Times New Roman" w:hAnsi="Times New Roman" w:eastAsia="Calibri" w:cs="Times New Roman"/>
          <w:sz w:val="24"/>
          <w:szCs w:val="24"/>
        </w:rPr>
      </w:pPr>
      <w:r>
        <w:rPr>
          <w:rFonts w:eastAsia="Calibri" w:cs="Times New Roman" w:ascii="Times New Roman" w:hAnsi="Times New Roman"/>
          <w:sz w:val="24"/>
          <w:szCs w:val="24"/>
        </w:rPr>
        <w:t>Załącznik nr 2 – Oświadczenie o braku powiązań kapitałowych lub osobowych</w:t>
      </w:r>
    </w:p>
    <w:p>
      <w:pPr>
        <w:pStyle w:val="Normal"/>
        <w:spacing w:lineRule="auto" w:line="276" w:before="0" w:after="0"/>
        <w:rPr/>
      </w:pPr>
      <w:r>
        <w:rPr>
          <w:rFonts w:eastAsia="Calibri" w:cs="Times New Roman" w:ascii="Times New Roman" w:hAnsi="Times New Roman"/>
          <w:sz w:val="24"/>
          <w:szCs w:val="24"/>
        </w:rPr>
        <w:t>Załącznik nr 3 – Oświadczenie o wyrażeniu zgody na przetwarzanie danych osobowych</w:t>
      </w:r>
    </w:p>
    <w:sectPr>
      <w:headerReference w:type="default" r:id="rId3"/>
      <w:footerReference w:type="default" r:id="rId4"/>
      <w:type w:val="nextPage"/>
      <w:pgSz w:w="11906" w:h="16838"/>
      <w:pgMar w:left="1417" w:right="1417" w:header="284"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Calibri Light">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top w:val="single" w:sz="6" w:space="10" w:color="5B9BD5"/>
      </w:pBdr>
      <w:spacing w:before="240" w:after="0"/>
      <w:jc w:val="center"/>
      <w:rPr>
        <w:color w:val="5B9BD5" w:themeColor="accent1"/>
      </w:rPr>
    </w:pPr>
    <w:r>
      <w:rPr>
        <w:color w:val="5B9BD5" w:themeColor="accent1"/>
      </w:rPr>
      <w:drawing>
        <wp:anchor behindDoc="0" distT="0" distB="0" distL="114300" distR="114300" simplePos="0" locked="0" layoutInCell="1" allowOverlap="1" relativeHeight="6">
          <wp:simplePos x="0" y="0"/>
          <wp:positionH relativeFrom="column">
            <wp:posOffset>4500880</wp:posOffset>
          </wp:positionH>
          <wp:positionV relativeFrom="paragraph">
            <wp:posOffset>214630</wp:posOffset>
          </wp:positionV>
          <wp:extent cx="1137920" cy="600075"/>
          <wp:effectExtent l="0" t="0" r="0" b="0"/>
          <wp:wrapTight wrapText="bothSides">
            <wp:wrapPolygon edited="0">
              <wp:start x="-909" y="0"/>
              <wp:lineTo x="-909" y="20209"/>
              <wp:lineTo x="21600" y="20209"/>
              <wp:lineTo x="21600" y="0"/>
              <wp:lineTo x="-909" y="0"/>
            </wp:wrapPolygon>
          </wp:wrapTight>
          <wp:docPr id="3" name="Obraz 11" descr="C:\Users\Justyna\Desktop\pobr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1" descr="C:\Users\Justyna\Desktop\pobrane.png"/>
                  <pic:cNvPicPr>
                    <a:picLocks noChangeAspect="1" noChangeArrowheads="1"/>
                  </pic:cNvPicPr>
                </pic:nvPicPr>
                <pic:blipFill>
                  <a:blip r:embed="rId1"/>
                  <a:stretch>
                    <a:fillRect/>
                  </a:stretch>
                </pic:blipFill>
                <pic:spPr bwMode="auto">
                  <a:xfrm>
                    <a:off x="0" y="0"/>
                    <a:ext cx="1137920" cy="600075"/>
                  </a:xfrm>
                  <a:prstGeom prst="rect">
                    <a:avLst/>
                  </a:prstGeom>
                </pic:spPr>
              </pic:pic>
            </a:graphicData>
          </a:graphic>
        </wp:anchor>
      </w:drawing>
    </w:r>
  </w:p>
  <w:p>
    <w:pPr>
      <w:pStyle w:val="Stopka"/>
      <w:rPr/>
    </w:pPr>
    <w:r>
      <w:rPr>
        <w:rFonts w:ascii="Calibri Light" w:hAnsi="Calibri Light" w:asciiTheme="majorHAnsi" w:hAnsiTheme="majorHAnsi"/>
        <w:b/>
        <w:sz w:val="18"/>
        <w:szCs w:val="18"/>
      </w:rPr>
      <w:t>Projekt współfinansowany przez Państwowy Fundusz Rehabilitacji Osób Niepełnosprawnych</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enter" w:pos="3544" w:leader="none"/>
        <w:tab w:val="center" w:pos="4536" w:leader="none"/>
        <w:tab w:val="right" w:pos="9072" w:leader="none"/>
      </w:tabs>
      <w:jc w:val="center"/>
      <w:rPr/>
    </w:pPr>
    <w:r>
      <w:rPr/>
      <w:drawing>
        <wp:inline distT="0" distB="0" distL="0" distR="0">
          <wp:extent cx="542925" cy="695325"/>
          <wp:effectExtent l="0" t="0" r="0" b="0"/>
          <wp:docPr id="1"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 descr=""/>
                  <pic:cNvPicPr>
                    <a:picLocks noChangeAspect="1" noChangeArrowheads="1"/>
                  </pic:cNvPicPr>
                </pic:nvPicPr>
                <pic:blipFill>
                  <a:blip r:embed="rId1"/>
                  <a:stretch>
                    <a:fillRect/>
                  </a:stretch>
                </pic:blipFill>
                <pic:spPr bwMode="auto">
                  <a:xfrm>
                    <a:off x="0" y="0"/>
                    <a:ext cx="542925" cy="695325"/>
                  </a:xfrm>
                  <a:prstGeom prst="rect">
                    <a:avLst/>
                  </a:prstGeom>
                </pic:spPr>
              </pic:pic>
            </a:graphicData>
          </a:graphic>
        </wp:inline>
      </w:drawing>
    </w:r>
    <w:r>
      <w:rPr/>
      <mc:AlternateContent>
        <mc:Choice Requires="wps">
          <w:drawing>
            <wp:inline distT="0" distB="0" distL="0" distR="0">
              <wp:extent cx="5762625" cy="20955"/>
              <wp:effectExtent l="0" t="0" r="0" b="0"/>
              <wp:docPr id="2" name=""/>
              <a:graphic xmlns:a="http://schemas.openxmlformats.org/drawingml/2006/main">
                <a:graphicData uri="http://schemas.microsoft.com/office/word/2010/wordprocessingShape">
                  <wps:wsp>
                    <wps:cNvSpPr/>
                    <wps:spPr>
                      <a:xfrm>
                        <a:off x="0" y="0"/>
                        <a:ext cx="5762160" cy="20160"/>
                      </a:xfrm>
                      <a:prstGeom prst="rect">
                        <a:avLst/>
                      </a:prstGeom>
                      <a:solidFill>
                        <a:srgbClr val="a0a0a0"/>
                      </a:solidFill>
                      <a:ln>
                        <a:noFill/>
                      </a:ln>
                    </wps:spPr>
                    <wps:style>
                      <a:lnRef idx="0"/>
                      <a:fillRef idx="0"/>
                      <a:effectRef idx="0"/>
                      <a:fontRef idx="minor"/>
                    </wps:style>
                    <wps:bodyPr/>
                  </wps:wsp>
                </a:graphicData>
              </a:graphic>
              <wp14:sizeRelH relativeFrom="page">
                <wp14:pctWidth>100000</wp14:pctWidth>
              </wp14:sizeRelH>
            </wp:inline>
          </w:drawing>
        </mc:Choice>
        <mc:Fallback>
          <w:pict>
            <v:rect id="shape_0" fillcolor="#a0a0a0" stroked="f" style="position:absolute;margin-left:0pt;margin-top:0pt;width:453.65pt;height:1.55pt">
              <w10:wrap type="none"/>
              <v:fill o:detectmouseclick="t" type="solid" color2="#5f5f5f"/>
              <v:stroke color="#3465a4" joinstyle="round" endcap="flat"/>
            </v:rect>
          </w:pict>
        </mc:Fallback>
      </mc:AlternateContent>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72e69"/>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3c4ab4"/>
    <w:rPr/>
  </w:style>
  <w:style w:type="character" w:styleId="StopkaZnak" w:customStyle="1">
    <w:name w:val="Stopka Znak"/>
    <w:basedOn w:val="DefaultParagraphFont"/>
    <w:uiPriority w:val="99"/>
    <w:qFormat/>
    <w:rsid w:val="003c4ab4"/>
    <w:rPr/>
  </w:style>
  <w:style w:type="character" w:styleId="PlaceholderText">
    <w:name w:val="Placeholder Text"/>
    <w:basedOn w:val="DefaultParagraphFont"/>
    <w:uiPriority w:val="99"/>
    <w:semiHidden/>
    <w:qFormat/>
    <w:rsid w:val="003c4ab4"/>
    <w:rPr>
      <w:color w:val="808080"/>
    </w:rPr>
  </w:style>
  <w:style w:type="character" w:styleId="TekstdymkaZnak" w:customStyle="1">
    <w:name w:val="Tekst dymka Znak"/>
    <w:basedOn w:val="DefaultParagraphFont"/>
    <w:link w:val="BalloonText"/>
    <w:uiPriority w:val="99"/>
    <w:semiHidden/>
    <w:qFormat/>
    <w:rsid w:val="00ca4b3b"/>
    <w:rPr>
      <w:rFonts w:ascii="Segoe UI" w:hAnsi="Segoe UI" w:cs="Segoe UI"/>
      <w:sz w:val="18"/>
      <w:szCs w:val="18"/>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Gwkaistopka">
    <w:name w:val="Główka i stopka"/>
    <w:basedOn w:val="Normal"/>
    <w:qFormat/>
    <w:pPr/>
    <w:rPr/>
  </w:style>
  <w:style w:type="paragraph" w:styleId="Gwka">
    <w:name w:val="Header"/>
    <w:basedOn w:val="Normal"/>
    <w:link w:val="NagwekZnak"/>
    <w:uiPriority w:val="99"/>
    <w:unhideWhenUsed/>
    <w:rsid w:val="003c4ab4"/>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3c4ab4"/>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ca4b3b"/>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e1a7e"/>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310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Zwykatabela11">
    <w:name w:val="Zwykła tabela 11"/>
    <w:basedOn w:val="Standardowy"/>
    <w:uiPriority w:val="41"/>
    <w:rsid w:val="007310e7"/>
    <w:pPr>
      <w:spacing w:after="0" w:line="240" w:lineRule="auto"/>
    </w:p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21">
    <w:name w:val="Zwykła tabela 21"/>
    <w:basedOn w:val="Standardowy"/>
    <w:uiPriority w:val="42"/>
    <w:rsid w:val="007310e7"/>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eradz@ptsr.org.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282CB-35C4-45B6-888B-8E6D0D64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Application>LibreOffice/5.3.2.2$Windows_x86 LibreOffice_project/6cd4f1ef626f15116896b1d8e1398b56da0d0ee1</Application>
  <Pages>5</Pages>
  <Words>1271</Words>
  <Characters>8810</Characters>
  <CharactersWithSpaces>10077</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2020-03-27T11:29:00Z</dcterms:created>
  <dc:creator>CUSP Sieradz</dc:creator>
  <dc:description/>
  <dc:language>pl-PL</dc:language>
  <cp:lastModifiedBy/>
  <cp:lastPrinted>2017-04-07T10:47:00Z</cp:lastPrinted>
  <dcterms:modified xsi:type="dcterms:W3CDTF">2024-04-11T09:29:26Z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