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76" w:before="0" w:after="200"/>
        <w:jc w:val="center"/>
        <w:rPr>
          <w:rFonts w:ascii="Times New Roman" w:hAnsi="Times New Roman" w:eastAsia="Calibri" w:cs="Times New Roman"/>
          <w:sz w:val="24"/>
          <w:szCs w:val="24"/>
        </w:rPr>
      </w:pPr>
      <w:r>
        <w:rPr>
          <w:rFonts w:eastAsia="Calibri" w:cs="Times New Roman" w:ascii="Times New Roman" w:hAnsi="Times New Roman"/>
          <w:b/>
          <w:sz w:val="24"/>
          <w:szCs w:val="24"/>
        </w:rPr>
        <w:t>ZAPYTANIE OFERTOWE NR 1/DRDOZN/PFRON/2023</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 NAZWA I ADRES ZAMAWIAJĄCEGO:</w:t>
      </w:r>
    </w:p>
    <w:p>
      <w:pPr>
        <w:pStyle w:val="Normal"/>
        <w:spacing w:lineRule="auto" w:line="276" w:before="0" w:after="20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 xml:space="preserve">Polskie Towarzystwo Stwardnienia Rozsianego Oddział w Sieradzu ul. </w:t>
      </w:r>
      <w:r>
        <w:rPr>
          <w:rFonts w:eastAsia="Calibri" w:cs="Times New Roman" w:ascii="Times New Roman" w:hAnsi="Times New Roman"/>
          <w:sz w:val="24"/>
          <w:szCs w:val="24"/>
        </w:rPr>
        <w:t>Jana Pawła II 41A</w:t>
      </w:r>
      <w:r>
        <w:rPr>
          <w:rFonts w:eastAsia="Calibri" w:cs="Times New Roman" w:ascii="Times New Roman" w:hAnsi="Times New Roman"/>
          <w:sz w:val="24"/>
          <w:szCs w:val="24"/>
        </w:rPr>
        <w:t xml:space="preserve">, 98-200 Sieradz, NIP 827-219-87-30, REGON 100321787, KRS0000274957 www.sieradz.ptsr.org.pl, </w:t>
      </w:r>
      <w:hyperlink r:id="rId2">
        <w:r>
          <w:rPr>
            <w:rFonts w:eastAsia="Calibri" w:cs="Times New Roman" w:ascii="Times New Roman" w:hAnsi="Times New Roman"/>
            <w:color w:val="0000FF"/>
            <w:sz w:val="24"/>
            <w:szCs w:val="24"/>
            <w:u w:val="single"/>
          </w:rPr>
          <w:t>sieradz@ptsr.org.pl</w:t>
        </w:r>
      </w:hyperlink>
    </w:p>
    <w:p>
      <w:pPr>
        <w:pStyle w:val="Normal"/>
        <w:spacing w:lineRule="auto" w:line="276" w:before="0" w:after="200"/>
        <w:jc w:val="both"/>
        <w:rPr>
          <w:rFonts w:ascii="Times New Roman" w:hAnsi="Times New Roman" w:eastAsia="Calibri" w:cs="Times New Roman"/>
          <w:b/>
          <w:b/>
          <w:sz w:val="24"/>
          <w:szCs w:val="24"/>
        </w:rPr>
      </w:pPr>
      <w:r>
        <w:rPr>
          <w:rFonts w:eastAsia="Calibri" w:cs="Times New Roman" w:ascii="Times New Roman" w:hAnsi="Times New Roman"/>
          <w:b/>
          <w:sz w:val="24"/>
          <w:szCs w:val="24"/>
        </w:rPr>
        <w:t xml:space="preserve">POSTANOWIENIA OGÓLNE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Każdy WYKONAWCA może złożyć tylko jedną ofertę.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nie może powierzyć wykonania zamówienia ani jego części podwykonawcom.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WYKONAWCA ponosi wszelkie koszty związane z przygotowaniem oferty. ZAMAWIAJĄCY zastrzega sobie prawo do unieważnienia procedury zapytania ofertowego w każdym momencie trwania procedury bez podania przyczyny. </w:t>
      </w:r>
    </w:p>
    <w:p>
      <w:pPr>
        <w:pStyle w:val="Normal"/>
        <w:spacing w:lineRule="auto" w:line="240" w:before="0" w:after="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może odstąpić od podpisania umowy bez podania przyczyny. </w:t>
      </w:r>
    </w:p>
    <w:p>
      <w:pPr>
        <w:pStyle w:val="Normal"/>
        <w:spacing w:lineRule="auto" w:line="240" w:before="0" w:after="0"/>
        <w:jc w:val="both"/>
        <w:rPr>
          <w:rFonts w:ascii="Times New Roman" w:hAnsi="Times New Roman" w:eastAsia="Calibri" w:cs="Times New Roman"/>
          <w:color w:val="0000FF"/>
          <w:sz w:val="24"/>
          <w:szCs w:val="24"/>
          <w:u w:val="single"/>
        </w:rPr>
      </w:pPr>
      <w:r>
        <w:rPr>
          <w:rFonts w:eastAsia="Calibri" w:cs="Times New Roman" w:ascii="Times New Roman" w:hAnsi="Times New Roman"/>
          <w:sz w:val="24"/>
          <w:szCs w:val="24"/>
        </w:rPr>
        <w:t>ZAMAWIAJĄCY dopuszcza możliwość negocjacji cenowej.</w:t>
      </w:r>
    </w:p>
    <w:p>
      <w:pPr>
        <w:pStyle w:val="Normal"/>
        <w:spacing w:lineRule="auto" w:line="276" w:before="240" w:after="200"/>
        <w:rPr>
          <w:rFonts w:ascii="Times New Roman" w:hAnsi="Times New Roman" w:eastAsia="Calibri" w:cs="Times New Roman"/>
          <w:sz w:val="24"/>
          <w:szCs w:val="24"/>
        </w:rPr>
      </w:pPr>
      <w:r>
        <w:rPr>
          <w:rFonts w:eastAsia="Calibri" w:cs="Times New Roman" w:ascii="Times New Roman" w:hAnsi="Times New Roman"/>
          <w:sz w:val="24"/>
          <w:szCs w:val="24"/>
        </w:rPr>
        <w:t>2. OPIS PRZEDMIOTU ZAMÓWIENIA: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Przedmiotem zamówienia są indywidualne usługi fizjoterapeutyczne dla osób długotrwale niepełnosprawnych, przewlekle chorych na SM lub inne schorzenie, świadczone na terenie województwa łódzkiego , lubelskiego (powiat bialski) oraz warmińsko-mazurskiego w ramach realizowanego projektu „Działamy razem dla osób z niepełnosprawnością” współfinansowanego ze środków PFRON.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obejmuje świadczenie usług wspierających przez fizjoterapeutów polegających na realizacji indywidualnych usług fizjoterapeutycznych (m.in. masaże, ćwiczenia bierne, czynne) dla średnio 30 beneficjentów, zakwalifikowanych przez zamawiającego na podstawie dokumentacji medycznej stanu chorobowego beneficjanta. Zamawiający przewiduje łącznie 2 160 godzin zajęć wspierających fizjoterapeutycznych (średnio 72 godziny na jednego beneficjenta) w terminie: 01.04.2023 – 31.03.2024.</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Przedmiot zamówienia świadczony będzie w domu beneficjenta.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 ZAPYTANIE DOTYCZY KODU CPV:</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-85142100-7 – usługi fizjoterapii</w:t>
      </w:r>
    </w:p>
    <w:p>
      <w:pPr>
        <w:pStyle w:val="Normal"/>
        <w:spacing w:lineRule="auto" w:line="276" w:before="0" w:after="200"/>
        <w:rPr>
          <w:rFonts w:ascii="Calibri" w:hAnsi="Calibri" w:eastAsia="Calibri" w:cs="Times New Roman"/>
        </w:rPr>
      </w:pPr>
      <w:r>
        <w:rPr>
          <w:rFonts w:eastAsia="Calibri" w:cs="Times New Roman" w:ascii="Times New Roman" w:hAnsi="Times New Roman"/>
          <w:sz w:val="24"/>
          <w:szCs w:val="24"/>
        </w:rPr>
        <w:t>4. ZADANIA PO STRONIE ZAMAWIAJĄCEGO:</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terminowe i rzetelne wywiązywanie się z umowy zawartej z wykonawcą,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Wykonawcy potrzebnych informacji do rzetelnego wykonania umowy,</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przekazanie wzoru formularza Kart pracy i zestawienia przepracowanych godzin, </w:t>
      </w:r>
    </w:p>
    <w:p>
      <w:pPr>
        <w:pStyle w:val="Normal"/>
        <w:spacing w:lineRule="auto" w:line="240"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zapewnienie kontaktu z osobami uczestniczącymi w projekcie, dla których będzie  prowadzone wsparcie poprzez odpowiednie ćwiczenia w warunkach  domowych.</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5. ZADANIA PO STRONIE WYKONAWCY:</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t>- prowadzenie niezbędnej dokumentacji przekazanej przez zamawiającego,</w:t>
      </w:r>
    </w:p>
    <w:p>
      <w:pPr>
        <w:pStyle w:val="Normal"/>
        <w:spacing w:lineRule="auto" w:line="240" w:before="0" w:after="200"/>
        <w:rPr>
          <w:rFonts w:ascii="Times New Roman" w:hAnsi="Times New Roman" w:eastAsia="Calibri" w:cs="Times New Roman"/>
          <w:sz w:val="24"/>
          <w:szCs w:val="24"/>
        </w:rPr>
      </w:pPr>
      <w:r>
        <w:rPr>
          <w:rFonts w:eastAsia="Calibri" w:cs="Times New Roman" w:ascii="Times New Roman" w:hAnsi="Times New Roman"/>
          <w:sz w:val="24"/>
          <w:szCs w:val="24"/>
        </w:rPr>
        <w:softHyphen/>
        <w:t xml:space="preserve"> prowadzenie wsparcia  zgodnie z zapotrzebowaniem złożonym przez Zamawiającego</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6.WARUNKI UDZIAŁU W POSTĘPOWANIU:</w:t>
        <w:tab/>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dopuszcza do składania ofert: osoby fizyczne, świadczące usługi na podstawie umowy zlecenia oraz osoby fizyczne prowadzące jednoosobową działalność gospodarczą, wykonujące osobiście zadania w ramach prowadzonego projektu.</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 udzielenie zamówienia mogą ubiegać się wykonawcy, którzy spełniają warunki, dotyczące posiadania uprawnień do wykonywania określonej działalności lub czynności, jeżeli przepisy prawa nakładają obowiązek ich posiadania tj. osoba posiadająca uprawnienia do świadczenia usług fizjoterapeutycznych. Ocena spełniania warunków udziału  w postępowaniu będzie dokonana na zasadzie spełnia/nie spełnia. Oferty Wykonawców nie spełniających warunków zdefiniowanych w zapytaniu nie będą rozpatrywane.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W celu potwierdzenia, że Wykonawca spełnia warunki udziału w postępowaniu Wykonawca przedłoży: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kserokopie dokumentów potwierdzających formę prawną prowadzonej działalności (o ile dotyczy)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2. kserokopie dokumentów potwierdzających kwalifikacje osoby udzielającej świadczeń (np. prawo wykonywania zawodu, dyplomy, certyfikaty, zaświadczenia o ukończonych kursach itp.)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zastrzega sobie możliwość wglądu w dokumenty potwierdzające spełnianie wyżej wymienionych warunków przed podpisaniem umowy na wykonanie usług.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7. TERMIN I MIEJSCE WYKONANIA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realizowane będzie w domach uczestników projektu na terenie województwa łódzkiego oraz lubelskiego (powiat bialski) oraz warmińsko-mazurskiego w okresie kwiecień 2023 – marzec 2024</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8. WALUTA W JAKIEJ BĘDĄ PROWADZONE ROZLICZENIA ZWIĄZANE Z REALIZACJĄ NINIEJSZEGO ZAMÓWIENIA:</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Rozliczenia prowadzone w PLN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9. OPIS SPOSOBU PRZYGOTOWANIA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Ofertę należy przygotować w języku polskim dołączając do niej wszystkie niezbędne dokumenty stanowiące załączniki do zapytania ofertowego. Należy podać cenę brutto brutto (uwzględniającą koszty pracodawcy) za 1 godzinę usługi rehabilitacji domowej. Podana w ofercie cena musi uwzględniać wszystkie wymagania zapytania oraz obejmować koszty, jakie poniesie wykonawca z tytułu należytej realizacji przedmiotu zamówienia w szczególności koszt: dojazdu do uczestnika, a także innych elementów niezbędnych do prawidłowego wykonania zamówienia.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10. OSOBA UPRAWNIONA DO KONTAKTU Z POTENCJALNYMI WYKONAWCAMI: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Osobą uprawnioną do kontaktów w sprawie niniejszego zapytania są: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Monika  Sitarek–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Maria Kulenty – tel. 784642182, e-mail : sieradz@ptsr.org.pl</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11. MIEJSCE, TERMIN I SPOSÓB ZŁOŻENIA OFERTY: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Oferty należy dostarczyć do dnia: 10.05.2023</w:t>
      </w:r>
      <w:r>
        <w:rPr>
          <w:rFonts w:eastAsia="Calibri" w:cs="Times New Roman" w:ascii="Times New Roman" w:hAnsi="Times New Roman"/>
          <w:b/>
          <w:sz w:val="24"/>
          <w:szCs w:val="24"/>
        </w:rPr>
        <w:t xml:space="preserve"> r. </w:t>
      </w:r>
      <w:r>
        <w:rPr>
          <w:rFonts w:eastAsia="Calibri" w:cs="Times New Roman" w:ascii="Times New Roman" w:hAnsi="Times New Roman"/>
          <w:sz w:val="24"/>
          <w:szCs w:val="24"/>
        </w:rPr>
        <w:t>osobiście</w:t>
      </w:r>
      <w:r>
        <w:rPr>
          <w:rFonts w:eastAsia="Calibri" w:cs="Times New Roman" w:ascii="Times New Roman" w:hAnsi="Times New Roman"/>
          <w:b/>
          <w:sz w:val="24"/>
          <w:szCs w:val="24"/>
        </w:rPr>
        <w:t xml:space="preserve">, </w:t>
      </w:r>
      <w:r>
        <w:rPr>
          <w:rFonts w:eastAsia="Calibri" w:cs="Times New Roman" w:ascii="Times New Roman" w:hAnsi="Times New Roman"/>
          <w:sz w:val="24"/>
          <w:szCs w:val="24"/>
        </w:rPr>
        <w:t>za pośrednictwem poczty (decyduje data stempla pocztowego) lub kurierem w zamkniętej na trwale kopercie  zatytułowanej następująco: „Oferta na indywidualne usługi fizjoterapeutyczne dla osób z niepełnosprawnością w ramach projektu pt.: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Oferty otrzymane po terminie zgodnie z pkt.11 nie będą rozpatrywane.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12. KRYTERIA OCENY OFERTY I WYBORU  WYKONAWCY: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Zamawiający dopuszcza możliwość wybrania kilku oferentów lub nie wybrania żadnej oferty, podziału przedmiotu zamówienia między kilku wykonawców.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Wagi punktowe lub procentowe przypisane do poszczególnych kryteriów oceny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1: Cena usługi – maximum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2: Doświadczenie w pracy z osobami chorymi na  stwardnienie rozsiane (SM)  i inne choroby neurologiczne – maximum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KRYTERIUM 3: Dodatkowe dyplomy towarzyszące – maximum 10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SPOSÓB OBLICZENIA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Kryteria, którymi Zamawiający będzie się kierować przy wyborze oferty:</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1:  „Cena usługi” –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C min</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X c =  ------------ x  70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C i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gdzie: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Xc  -wartość punktowa ceny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C min  -najniższa cena spośród wszystkich ważnych i nieodrzuconych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Ci -cena w ofercie „i”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Zasady oceny kryterium 2 „Doświadczenie”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doświadczenia w pracy z osobami niepełnosprawnymi, w tym ze stwardnieniem rozsianym (SM)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 xml:space="preserve">- doświadczenie w  pracy z osobami niepełnosprawnymi, w tym ze stwardnieniem rozsianym (SM) do 5 lat - 10 pkt.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doświadczenie w  pracy z osobami niepełnosprawnymi, w tym ze stwardnieniem rozsianym (SM) powyżej 5 lat - 20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Zasady oceny kryterium 3 „dodatkowe uprawnienia towarzyszące” – 10pkt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brak dodatkowych uprawnień towarzyszących –  0 pkt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Dodatkowe uprawnienia towarzyszące  - 10 pkt</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W przypadku uzyskania jednakowej liczby punktów przez Oferentów lub w przypadku wątpliwości dot. doświadczenia i kwalifikacji Oferentów, Zamawiający przeprowadzi rozmowy kwalifikacyjne, których wynik łącznie z uzyskaną punktacją zdecyduje o dokonaniu ostatecznego wyboru.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13. FORMALNOŚCI JAKIE POWINNY BYĆ DOPEŁNIONE PO WYBORZE OFERTY W CELU ZAWARCIA UMOWY:</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Niezwłocznie po wyborze najkorzystniejszej oferty Zamawiający zamieszcza informację o rozstrzygnięciu zapytania ofertowego na stronie internetowej oraz w miejscu publicznie dostępnym w swojej siedzibie.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Umowa z Wykonawcą zostanie zawarta przed podjęciem współpracy w terminie i w miejscu wyznaczonym przez Zamawiającego.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14. TERMIN ZWIĄZANIA OFERTĄ: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 xml:space="preserve">Termin związania ofertą wynosi 30 dni od upływu terminu składania ofert. </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15. UNIEWAŻNIENIE POSTĘPOWANIA:</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Zamawiający zastrzega sobie możliwość unieważnienia postępowania bez podania przyczyny. W przypadku unieważnienia postępowania, Zamawiający nie ponosi kosztów postępowania. Zamawiający zastrzega sobie prawo unieważnienia postępowania w szczególności, jeżeli: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a. cena najkorzystniejszej oferty lub oferta z najniższą ceną przewyższają kwotę, którą Zamawiający może przeznaczyć na realizację zamówienia,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b. wystąpiła zmiana okoliczności powodująca, że wykonanie zamówienia nie leży już  w interesie Zamawiającego, o czym Zamawiający poinformuje wykonawców przed upływem terminu składania ofert.</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16. FINANSOWANIE:</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Zamówienie jest współfinansowane ze środków Państwowego Funduszu Rehabilitacji Osób Niepełnosprawnych w ramach projektu: „Działamy razem dla osób z niepełnosprawnością”</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17. UWAGI KOŃCOWE</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1. Zamówienie nie może zostać udzielone podmiotom powiązanym osobowo lub kapitałowo ze Zleceniobiorcą lub osobami upoważnionymi do zaciągania zobowiązań w imieniu Zleceniobiorcy lub osobami wykonującymi w imieniu Zleceniobiorcy czynności związane z przygotowaniem i przeprowadzeniem procedury wyboru wykonawcy, w szczególności poprzez:</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uczestnictwo w spółce jako wspólnik spółki cywilnej lub spółki osobowej,</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 xml:space="preserve"> </w:t>
      </w:r>
      <w:r>
        <w:rPr>
          <w:rFonts w:eastAsia="Calibri" w:cs="Times New Roman" w:ascii="Times New Roman" w:hAnsi="Times New Roman"/>
          <w:sz w:val="24"/>
          <w:szCs w:val="24"/>
        </w:rPr>
        <w:t>posiadanie udziałów lub co najmniej 10% akcji,</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pełnienie funkcji członka organu nadzorczego lub zarządzającego, prokurenta, pełnomocnika,</w:t>
      </w:r>
    </w:p>
    <w:p>
      <w:pPr>
        <w:pStyle w:val="Normal"/>
        <w:spacing w:lineRule="auto" w:line="276" w:before="0" w:after="200"/>
        <w:jc w:val="both"/>
        <w:rPr>
          <w:rFonts w:ascii="Times New Roman" w:hAnsi="Times New Roman" w:eastAsia="Calibri" w:cs="Times New Roman"/>
          <w:sz w:val="24"/>
          <w:szCs w:val="24"/>
        </w:rPr>
      </w:pPr>
      <w:r>
        <w:rPr>
          <w:rFonts w:eastAsia="Symbol" w:cs="Symbol" w:ascii="Symbol" w:hAnsi="Symbol"/>
          <w:sz w:val="24"/>
          <w:szCs w:val="24"/>
        </w:rPr>
        <w:t></w:t>
      </w:r>
      <w:r>
        <w:rPr>
          <w:rFonts w:eastAsia="Calibri" w:cs="Times New Roman" w:ascii="Times New Roman" w:hAnsi="Times New Roman"/>
          <w:sz w:val="24"/>
          <w:szCs w:val="24"/>
        </w:rPr>
        <w:t>pozostawanie w związku małżeńskim, w stosunku pokrewieństwa lub powinowactwa w linii prostej, pokrewieństwa lub powinowactwa w linii bocznej do drugiego stopnia lub w stosunku przysposobienia, opieki lub kurateli.</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 xml:space="preserve">2. Zasady konkurencyjności nie stosuje się do zamówień dotyczących zadań wykonywanych przez personel projektu , z którym Zleceniobiorca w okresie co najmniej jednego roku przed złożeniem wniosku współpracował w sposób ciągły lub powtarzalny.( Załącznik nr 8 do Zasad wspierania realizacji zadań .) </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3.</w:t>
      </w:r>
      <w:bookmarkStart w:id="0" w:name="_GoBack"/>
      <w:bookmarkEnd w:id="0"/>
      <w:r>
        <w:rPr>
          <w:rFonts w:eastAsia="Calibri" w:cs="Times New Roman" w:ascii="Times New Roman" w:hAnsi="Times New Roman"/>
          <w:sz w:val="24"/>
          <w:szCs w:val="24"/>
        </w:rPr>
        <w:t>Niniejsze ogłoszenie nie jest ogłoszeniem w rozumieniu ustawy prawo zamówień publicznych, a propozycje składane przez zainteresowane podmioty nie są ofertami w rozumieniu kodeksu cywilnego.</w:t>
      </w:r>
    </w:p>
    <w:p>
      <w:pPr>
        <w:pStyle w:val="Normal"/>
        <w:spacing w:lineRule="auto" w:line="276" w:before="0" w:after="200"/>
        <w:jc w:val="both"/>
        <w:rPr>
          <w:rFonts w:ascii="Times New Roman" w:hAnsi="Times New Roman" w:eastAsia="Calibri" w:cs="Times New Roman"/>
          <w:sz w:val="24"/>
          <w:szCs w:val="24"/>
        </w:rPr>
      </w:pPr>
      <w:r>
        <w:rPr>
          <w:rFonts w:eastAsia="Calibri" w:cs="Times New Roman" w:ascii="Times New Roman" w:hAnsi="Times New Roman"/>
          <w:sz w:val="24"/>
          <w:szCs w:val="24"/>
        </w:rPr>
        <w:t>Niniejsze zapytanie ofertowe nie stanowi zobowiązania do zawarcia umowy. Polskie Towarzystwo Stwardnienia Rozsianego Oddział w Sieradzu może odstąpić od podpisania umowy bez podania uzasadnienia swojej decyzji.</w:t>
      </w:r>
    </w:p>
    <w:p>
      <w:pPr>
        <w:pStyle w:val="Normal"/>
        <w:spacing w:lineRule="auto" w:line="276" w:before="0" w:after="200"/>
        <w:rPr>
          <w:rFonts w:ascii="Times New Roman" w:hAnsi="Times New Roman" w:eastAsia="Calibri" w:cs="Times New Roman"/>
          <w:sz w:val="24"/>
          <w:szCs w:val="24"/>
        </w:rPr>
      </w:pPr>
      <w:r>
        <w:rPr>
          <w:rFonts w:eastAsia="Calibri" w:cs="Times New Roman" w:ascii="Times New Roman" w:hAnsi="Times New Roman"/>
          <w:sz w:val="24"/>
          <w:szCs w:val="24"/>
        </w:rPr>
        <w:t>Do zapytania ofertowego dołączono:</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1 – Formularz ofertowy</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2 – Oświadczenie o braku powiązań kapitałowych lub osobowych</w:t>
      </w:r>
    </w:p>
    <w:p>
      <w:pPr>
        <w:pStyle w:val="Normal"/>
        <w:spacing w:lineRule="auto" w:line="276" w:before="0" w:after="0"/>
        <w:rPr>
          <w:rFonts w:ascii="Times New Roman" w:hAnsi="Times New Roman" w:eastAsia="Calibri" w:cs="Times New Roman"/>
          <w:sz w:val="24"/>
          <w:szCs w:val="24"/>
        </w:rPr>
      </w:pPr>
      <w:r>
        <w:rPr>
          <w:rFonts w:eastAsia="Calibri" w:cs="Times New Roman" w:ascii="Times New Roman" w:hAnsi="Times New Roman"/>
          <w:sz w:val="24"/>
          <w:szCs w:val="24"/>
        </w:rPr>
        <w:t>Załącznik nr 3 – Oświadczenie o wyrażeniu zgody na przetwarzanie danych osobowych</w:t>
      </w:r>
    </w:p>
    <w:p>
      <w:pPr>
        <w:pStyle w:val="Normal"/>
        <w:spacing w:lineRule="auto" w:line="276" w:before="0" w:after="200"/>
        <w:rPr>
          <w:rFonts w:ascii="Calibri" w:hAnsi="Calibri" w:eastAsia="Calibri" w:cs="Times New Roman"/>
        </w:rPr>
      </w:pPr>
      <w:r>
        <w:rPr>
          <w:rFonts w:eastAsia="Calibri" w:cs="Times New Roman"/>
        </w:rPr>
      </w:r>
    </w:p>
    <w:p>
      <w:pPr>
        <w:pStyle w:val="Normal"/>
        <w:spacing w:before="0" w:after="160"/>
        <w:jc w:val="both"/>
        <w:rPr/>
      </w:pPr>
      <w:r>
        <w:rPr/>
      </w:r>
    </w:p>
    <w:sectPr>
      <w:headerReference w:type="default" r:id="rId3"/>
      <w:footerReference w:type="default" r:id="rId4"/>
      <w:type w:val="nextPage"/>
      <w:pgSz w:w="11906" w:h="16838"/>
      <w:pgMar w:left="1417" w:right="1417" w:gutter="0" w:header="284"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Segoe UI">
    <w:charset w:val="ee"/>
    <w:family w:val="roman"/>
    <w:pitch w:val="variable"/>
  </w:font>
  <w:font w:name="Liberation Sans">
    <w:altName w:val="Arial"/>
    <w:charset w:val="ee"/>
    <w:family w:val="roman"/>
    <w:pitch w:val="variable"/>
  </w:font>
  <w:font w:name="Times New Roman">
    <w:charset w:val="ee"/>
    <w:family w:val="roman"/>
    <w:pitch w:val="variable"/>
  </w:font>
  <w:font w:name="Symbol">
    <w:charset w:val="ee"/>
    <w:family w:val="roman"/>
    <w:pitch w:val="variable"/>
  </w:font>
  <w:font w:name="Calibri Light">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pBdr>
        <w:top w:val="single" w:sz="6" w:space="10" w:color="5B9BD5"/>
      </w:pBdr>
      <w:spacing w:before="240" w:after="0"/>
      <w:jc w:val="center"/>
      <w:rPr>
        <w:color w:val="5B9BD5" w:themeColor="accent1"/>
      </w:rPr>
    </w:pPr>
    <w:r>
      <w:rPr>
        <w:color w:val="5B9BD5" w:themeColor="accent1"/>
      </w:rPr>
      <w:drawing>
        <wp:anchor behindDoc="0" distT="0" distB="0" distL="114300" distR="114300" simplePos="0" locked="0" layoutInCell="0" allowOverlap="1" relativeHeight="19">
          <wp:simplePos x="0" y="0"/>
          <wp:positionH relativeFrom="column">
            <wp:posOffset>4500880</wp:posOffset>
          </wp:positionH>
          <wp:positionV relativeFrom="paragraph">
            <wp:posOffset>214630</wp:posOffset>
          </wp:positionV>
          <wp:extent cx="1137920" cy="600075"/>
          <wp:effectExtent l="0" t="0" r="0" b="0"/>
          <wp:wrapThrough wrapText="bothSides">
            <wp:wrapPolygon edited="0">
              <wp:start x="-595" y="0"/>
              <wp:lineTo x="-595" y="20836"/>
              <wp:lineTo x="21600" y="20836"/>
              <wp:lineTo x="21600" y="0"/>
              <wp:lineTo x="-595" y="0"/>
            </wp:wrapPolygon>
          </wp:wrapThrough>
          <wp:docPr id="3" name="Obraz 11" descr="C:\Users\Justyna\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1" descr="C:\Users\Justyna\Desktop\pobrane.png"/>
                  <pic:cNvPicPr>
                    <a:picLocks noChangeAspect="1" noChangeArrowheads="1"/>
                  </pic:cNvPicPr>
                </pic:nvPicPr>
                <pic:blipFill>
                  <a:blip r:embed="rId1"/>
                  <a:stretch>
                    <a:fillRect/>
                  </a:stretch>
                </pic:blipFill>
                <pic:spPr bwMode="auto">
                  <a:xfrm>
                    <a:off x="0" y="0"/>
                    <a:ext cx="1137920" cy="600075"/>
                  </a:xfrm>
                  <a:prstGeom prst="rect">
                    <a:avLst/>
                  </a:prstGeom>
                </pic:spPr>
              </pic:pic>
            </a:graphicData>
          </a:graphic>
        </wp:anchor>
      </w:drawing>
    </w:r>
  </w:p>
  <w:p>
    <w:pPr>
      <w:pStyle w:val="Stopka"/>
      <w:rPr/>
    </w:pPr>
    <w:r>
      <w:rPr>
        <w:rFonts w:ascii="Calibri Light" w:hAnsi="Calibri Light" w:asciiTheme="majorHAnsi" w:hAnsiTheme="majorHAnsi"/>
        <w:b/>
        <w:sz w:val="18"/>
        <w:szCs w:val="18"/>
      </w:rPr>
      <w:t>Projekt współfinansowany przez Państwowy Fundusz Rehabilitacji Osób Niepełnosprawnych</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Gwka"/>
      <w:tabs>
        <w:tab w:val="clear" w:pos="4536"/>
        <w:tab w:val="center" w:pos="3544" w:leader="none"/>
        <w:tab w:val="right" w:pos="9072" w:leader="none"/>
      </w:tabs>
      <w:jc w:val="center"/>
      <w:rPr/>
    </w:pPr>
    <w:r>
      <w:rPr/>
      <w:drawing>
        <wp:inline distT="0" distB="0" distL="0" distR="0">
          <wp:extent cx="542925" cy="695325"/>
          <wp:effectExtent l="0" t="0" r="0" b="0"/>
          <wp:docPr id="1" name="Obraz 1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0" descr=""/>
                  <pic:cNvPicPr>
                    <a:picLocks noChangeAspect="1" noChangeArrowheads="1"/>
                  </pic:cNvPicPr>
                </pic:nvPicPr>
                <pic:blipFill>
                  <a:blip r:embed="rId1"/>
                  <a:stretch>
                    <a:fillRect/>
                  </a:stretch>
                </pic:blipFill>
                <pic:spPr bwMode="auto">
                  <a:xfrm>
                    <a:off x="0" y="0"/>
                    <a:ext cx="542925" cy="695325"/>
                  </a:xfrm>
                  <a:prstGeom prst="rect">
                    <a:avLst/>
                  </a:prstGeom>
                </pic:spPr>
              </pic:pic>
            </a:graphicData>
          </a:graphic>
        </wp:inline>
      </w:drawing>
    </w:r>
    <w:r>
      <w:rPr/>
      <mc:AlternateContent>
        <mc:Choice Requires="wps">
          <w:drawing>
            <wp:inline distT="0" distB="0" distL="0" distR="0">
              <wp:extent cx="5760720" cy="19050"/>
              <wp:effectExtent l="0" t="0" r="0" b="0"/>
              <wp:docPr id="2" name="Kształt1"/>
              <a:graphic xmlns:a="http://schemas.openxmlformats.org/drawingml/2006/main">
                <a:graphicData uri="http://schemas.microsoft.com/office/word/2010/wordprocessingShape">
                  <wps:wsp>
                    <wps:cNvSpPr/>
                    <wps:spPr>
                      <a:xfrm>
                        <a:off x="0" y="0"/>
                        <a:ext cx="5760720" cy="19080"/>
                      </a:xfrm>
                      <a:prstGeom prst="rect">
                        <a:avLst/>
                      </a:prstGeom>
                      <a:solidFill>
                        <a:srgbClr val="a0a0a0"/>
                      </a:solidFill>
                      <a:ln w="0">
                        <a:noFill/>
                      </a:ln>
                    </wps:spPr>
                    <wps:style>
                      <a:lnRef idx="0"/>
                      <a:fillRef idx="0"/>
                      <a:effectRef idx="0"/>
                      <a:fontRef idx="minor"/>
                    </wps:style>
                    <wps:bodyPr/>
                  </wps:wsp>
                </a:graphicData>
              </a:graphic>
              <wp14:sizeRelH relativeFrom="page">
                <wp14:pctWidth>100000</wp14:pctWidth>
              </wp14:sizeRelH>
            </wp:inline>
          </w:drawing>
        </mc:Choice>
        <mc:Fallback>
          <w:pict>
            <v:rect id="shape_0" ID="Kształt1" path="m0,0l-2147483645,0l-2147483645,-2147483646l0,-2147483646xe" fillcolor="#a0a0a0" stroked="f" o:allowincell="f" style="position:absolute;margin-left:0pt;margin-top:-1.55pt;width:453.55pt;height:1.45pt;mso-wrap-style:none;v-text-anchor:middle;mso-position-vertical:top">
              <v:fill o:detectmouseclick="t" type="solid" color2="#5f5f5f"/>
              <v:stroke color="#3465a4" joinstyle="round" endcap="flat"/>
              <w10:wrap type="square"/>
            </v:rect>
          </w:pict>
        </mc:Fallback>
      </mc:AlternateContent>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172e69"/>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character" w:styleId="DefaultParagraphFont" w:default="1">
    <w:name w:val="Default Paragraph Font"/>
    <w:uiPriority w:val="1"/>
    <w:semiHidden/>
    <w:unhideWhenUsed/>
    <w:qFormat/>
    <w:rPr/>
  </w:style>
  <w:style w:type="character" w:styleId="NagwekZnak" w:customStyle="1">
    <w:name w:val="Nagłówek Znak"/>
    <w:basedOn w:val="DefaultParagraphFont"/>
    <w:uiPriority w:val="99"/>
    <w:qFormat/>
    <w:rsid w:val="003c4ab4"/>
    <w:rPr/>
  </w:style>
  <w:style w:type="character" w:styleId="StopkaZnak" w:customStyle="1">
    <w:name w:val="Stopka Znak"/>
    <w:basedOn w:val="DefaultParagraphFont"/>
    <w:uiPriority w:val="99"/>
    <w:qFormat/>
    <w:rsid w:val="003c4ab4"/>
    <w:rPr/>
  </w:style>
  <w:style w:type="character" w:styleId="PlaceholderText">
    <w:name w:val="Placeholder Text"/>
    <w:basedOn w:val="DefaultParagraphFont"/>
    <w:uiPriority w:val="99"/>
    <w:semiHidden/>
    <w:qFormat/>
    <w:rsid w:val="003c4ab4"/>
    <w:rPr>
      <w:color w:val="808080"/>
    </w:rPr>
  </w:style>
  <w:style w:type="character" w:styleId="TekstdymkaZnak" w:customStyle="1">
    <w:name w:val="Tekst dymka Znak"/>
    <w:basedOn w:val="DefaultParagraphFont"/>
    <w:link w:val="BalloonText"/>
    <w:uiPriority w:val="99"/>
    <w:semiHidden/>
    <w:qFormat/>
    <w:rsid w:val="00ca4b3b"/>
    <w:rPr>
      <w:rFonts w:ascii="Segoe UI" w:hAnsi="Segoe UI" w:cs="Segoe UI"/>
      <w:sz w:val="18"/>
      <w:szCs w:val="18"/>
    </w:rPr>
  </w:style>
  <w:style w:type="character" w:styleId="Czeinternetowe">
    <w:name w:val="Hyperlink"/>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lang w:val="zxx" w:eastAsia="zxx" w:bidi="zxx"/>
    </w:rPr>
  </w:style>
  <w:style w:type="paragraph" w:styleId="Gwkaistopka">
    <w:name w:val="Główka i stopka"/>
    <w:basedOn w:val="Normal"/>
    <w:qFormat/>
    <w:pPr/>
    <w:rPr/>
  </w:style>
  <w:style w:type="paragraph" w:styleId="Gwka">
    <w:name w:val="Header"/>
    <w:basedOn w:val="Normal"/>
    <w:link w:val="NagwekZnak"/>
    <w:uiPriority w:val="99"/>
    <w:unhideWhenUsed/>
    <w:rsid w:val="003c4ab4"/>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3c4ab4"/>
    <w:pPr>
      <w:tabs>
        <w:tab w:val="clear" w:pos="708"/>
        <w:tab w:val="center" w:pos="4536" w:leader="none"/>
        <w:tab w:val="right" w:pos="9072" w:leader="none"/>
      </w:tabs>
      <w:spacing w:lineRule="auto" w:line="240" w:before="0" w:after="0"/>
    </w:pPr>
    <w:rPr/>
  </w:style>
  <w:style w:type="paragraph" w:styleId="BalloonText">
    <w:name w:val="Balloon Text"/>
    <w:basedOn w:val="Normal"/>
    <w:link w:val="TekstdymkaZnak"/>
    <w:uiPriority w:val="99"/>
    <w:semiHidden/>
    <w:unhideWhenUsed/>
    <w:qFormat/>
    <w:rsid w:val="00ca4b3b"/>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9e1a7e"/>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 w:type="table" w:styleId="Tabela-Siatka">
    <w:name w:val="Table Grid"/>
    <w:basedOn w:val="Standardowy"/>
    <w:uiPriority w:val="39"/>
    <w:rsid w:val="007310e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Zwykatabela11">
    <w:name w:val="Zwykła tabela 11"/>
    <w:basedOn w:val="Standardowy"/>
    <w:uiPriority w:val="41"/>
    <w:rsid w:val="007310e7"/>
    <w:pPr>
      <w:spacing w:after="0" w:line="240" w:lineRule="auto"/>
    </w:pPr>
    <w:tblPr>
      <w:tblStyleRowBandSize w:val="1"/>
      <w:tblStyleColBandSize w:val="1"/>
      <w:tblBorders>
        <w:top w:val="single" w:color="BFBFBF" w:themeColor="background1" w:sz="4" w:space="0"/>
        <w:left w:val="single" w:color="BFBFBF" w:themeColor="background1" w:sz="4" w:space="0"/>
        <w:bottom w:val="single" w:color="BFBFBF" w:themeColor="background1" w:sz="4" w:space="0"/>
        <w:right w:val="single" w:color="BFBFBF" w:themeColor="background1" w:sz="4" w:space="0"/>
        <w:insideH w:val="single" w:color="BFBFBF" w:themeColor="background1" w:sz="4" w:space="0"/>
        <w:insideV w:val="single" w:color="BFBFBF" w:themeColor="background1" w:sz="4" w:space="0"/>
      </w:tblBorders>
    </w:tblPr>
    <w:tblStylePr w:type="firstRow">
      <w:rPr>
        <w:b/>
        <w:bCs/>
      </w:rPr>
      <w:tblPr/>
    </w:tblStylePr>
    <w:tblStylePr w:type="lastRow">
      <w:rPr>
        <w:b/>
        <w:bCs/>
      </w:rPr>
      <w:tblPr/>
      <w:tcPr>
        <w:tcBorders>
          <w:top w:val="double" w:color="BFBFBF" w:themeColor="background1" w:sz="4" w:space="0"/>
        </w:tcBorders>
      </w:tcPr>
    </w:tblStylePr>
    <w:tblStylePr w:type="firstCol">
      <w:rPr>
        <w:b/>
        <w:bCs/>
      </w:rPr>
      <w:tblPr/>
    </w:tblStylePr>
    <w:tblStylePr w:type="lastCol">
      <w:rPr>
        <w:b/>
        <w:bCs/>
      </w:rPr>
      <w:tbl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Zwykatabela21">
    <w:name w:val="Zwykła tabela 21"/>
    <w:basedOn w:val="Standardowy"/>
    <w:uiPriority w:val="42"/>
    <w:rsid w:val="007310e7"/>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sz="4" w:space="0"/>
        </w:tcBorders>
      </w:tcPr>
    </w:tblStylePr>
    <w:tblStylePr w:type="lastRow">
      <w:rPr>
        <w:b/>
        <w:bCs/>
      </w:rPr>
      <w:tblPr/>
      <w:tcPr>
        <w:tcBorders>
          <w:top w:val="single" w:color="7F7F7F" w:themeColor="text1" w:sz="4" w:space="0"/>
        </w:tcBorders>
      </w:tcPr>
    </w:tblStylePr>
    <w:tblStylePr w:type="firstCol">
      <w:rPr>
        <w:b/>
        <w:bCs/>
      </w:rPr>
      <w:tblPr/>
    </w:tblStylePr>
    <w:tblStylePr w:type="lastCol">
      <w:rPr>
        <w:b/>
        <w:bCs/>
      </w:rPr>
      <w:tblPr/>
    </w:tblStylePr>
    <w:tblStylePr w:type="band1Vert">
      <w:tblPr/>
      <w:tcPr>
        <w:tcBorders>
          <w:left w:val="single" w:color="7F7F7F" w:themeColor="text1" w:sz="4" w:space="0"/>
          <w:right w:val="single" w:color="7F7F7F" w:themeColor="text1" w:sz="4" w:space="0"/>
        </w:tcBorders>
      </w:tcPr>
    </w:tblStylePr>
    <w:tblStylePr w:type="band2Vert">
      <w:tblPr/>
      <w:tcPr>
        <w:tcBorders>
          <w:left w:val="single" w:color="7F7F7F" w:themeColor="text1" w:sz="4" w:space="0"/>
          <w:right w:val="single" w:color="7F7F7F" w:themeColor="text1" w:sz="4" w:space="0"/>
        </w:tcBorders>
      </w:tcPr>
    </w:tblStylePr>
    <w:tblStylePr w:type="band1Horz">
      <w:tblPr/>
      <w:tcPr>
        <w:tcBorders>
          <w:top w:val="single" w:color="7F7F7F" w:themeColor="text1" w:sz="4" w:space="0"/>
          <w:bottom w:val="single" w:color="7F7F7F" w:themeColor="text1" w:sz="4" w:space="0"/>
        </w:tcBorders>
      </w:tcPr>
    </w:tblStyle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sieradz@ptsr.org.p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image" Target="media/image2.png"/>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39E3-5562-403F-9862-782DBAA00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Application>LibreOffice/7.4.1.2$Windows_X86_64 LibreOffice_project/3c58a8f3a960df8bc8fd77b461821e42c061c5f0</Application>
  <AppVersion>15.0000</AppVersion>
  <Pages>6</Pages>
  <Words>1259</Words>
  <Characters>8790</Characters>
  <CharactersWithSpaces>10050</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2020-03-27T11:32:00Z</dcterms:created>
  <dc:creator>CUSP Sieradz</dc:creator>
  <dc:description/>
  <dc:language>pl-PL</dc:language>
  <cp:lastModifiedBy/>
  <cp:lastPrinted>2017-04-07T10:47:00Z</cp:lastPrinted>
  <dcterms:modified xsi:type="dcterms:W3CDTF">2023-04-27T10:39:57Z</dcterms:modified>
  <cp:revision>5</cp:revision>
  <dc:subject/>
  <dc:title/>
</cp:coreProperties>
</file>

<file path=docProps/custom.xml><?xml version="1.0" encoding="utf-8"?>
<Properties xmlns="http://schemas.openxmlformats.org/officeDocument/2006/custom-properties" xmlns:vt="http://schemas.openxmlformats.org/officeDocument/2006/docPropsVTypes"/>
</file>